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A1F6C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附件1</w:t>
      </w:r>
    </w:p>
    <w:p w14:paraId="4E8EF0DB">
      <w:pPr>
        <w:spacing w:line="284" w:lineRule="auto"/>
        <w:rPr>
          <w:rFonts w:ascii="Arial"/>
          <w:sz w:val="21"/>
        </w:rPr>
      </w:pPr>
    </w:p>
    <w:p w14:paraId="00583E38">
      <w:pPr>
        <w:spacing w:line="285" w:lineRule="auto"/>
        <w:rPr>
          <w:rFonts w:ascii="Arial"/>
          <w:sz w:val="21"/>
        </w:rPr>
      </w:pPr>
    </w:p>
    <w:p w14:paraId="54D8DE8B">
      <w:pPr>
        <w:spacing w:before="137" w:line="219" w:lineRule="auto"/>
        <w:ind w:left="1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2"/>
          <w:sz w:val="42"/>
          <w:szCs w:val="42"/>
        </w:rPr>
        <w:t>2025年度省中医药科技发展计划项目申报指南</w:t>
      </w:r>
    </w:p>
    <w:p w14:paraId="6745033F">
      <w:pPr>
        <w:spacing w:line="331" w:lineRule="auto"/>
        <w:rPr>
          <w:rFonts w:ascii="Arial"/>
          <w:sz w:val="21"/>
        </w:rPr>
      </w:pPr>
    </w:p>
    <w:p w14:paraId="6994FC53">
      <w:pPr>
        <w:spacing w:line="332" w:lineRule="auto"/>
        <w:rPr>
          <w:rFonts w:ascii="Arial"/>
          <w:sz w:val="21"/>
        </w:rPr>
      </w:pPr>
    </w:p>
    <w:p w14:paraId="3930D205">
      <w:pPr>
        <w:spacing w:before="101" w:line="221" w:lineRule="auto"/>
        <w:ind w:left="62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、中医药基础和理论研究</w:t>
      </w:r>
    </w:p>
    <w:p w14:paraId="71CBAB45">
      <w:pPr>
        <w:pStyle w:val="2"/>
        <w:spacing w:before="203" w:line="352" w:lineRule="auto"/>
        <w:ind w:left="5" w:right="29" w:firstLine="659"/>
        <w:jc w:val="both"/>
      </w:pPr>
      <w:r>
        <w:rPr>
          <w:spacing w:val="4"/>
        </w:rPr>
        <w:t>系统整理和挖掘中医古籍文献，推动中医古籍数字化</w:t>
      </w:r>
      <w:r>
        <w:rPr>
          <w:spacing w:val="3"/>
        </w:rPr>
        <w:t>；深化</w:t>
      </w:r>
      <w:r>
        <w:t xml:space="preserve"> </w:t>
      </w:r>
      <w:r>
        <w:rPr>
          <w:spacing w:val="-2"/>
        </w:rPr>
        <w:t>中医理论、辨证论治方法及应用研究，加强针灸</w:t>
      </w:r>
      <w:r>
        <w:rPr>
          <w:spacing w:val="-3"/>
        </w:rPr>
        <w:t>机理、治则治法、</w:t>
      </w:r>
      <w:r>
        <w:t xml:space="preserve"> </w:t>
      </w:r>
      <w:r>
        <w:rPr>
          <w:spacing w:val="4"/>
        </w:rPr>
        <w:t>中药药性、方剂配伍、中药炮制等理论研究，探讨现代生物</w:t>
      </w:r>
      <w:r>
        <w:rPr>
          <w:spacing w:val="3"/>
        </w:rPr>
        <w:t>学基</w:t>
      </w:r>
      <w:r>
        <w:t xml:space="preserve"> </w:t>
      </w:r>
      <w:r>
        <w:rPr>
          <w:spacing w:val="7"/>
        </w:rPr>
        <w:t>础和揭示中医药理论科学基础。</w:t>
      </w:r>
    </w:p>
    <w:p w14:paraId="3EAD48D1">
      <w:pPr>
        <w:spacing w:before="11" w:line="221" w:lineRule="auto"/>
        <w:ind w:left="62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、中医药学术思想和经验技术传承创新研究</w:t>
      </w:r>
    </w:p>
    <w:p w14:paraId="434378B5">
      <w:pPr>
        <w:pStyle w:val="2"/>
        <w:spacing w:before="210" w:line="349" w:lineRule="auto"/>
        <w:ind w:left="5" w:right="29" w:firstLine="659"/>
        <w:jc w:val="both"/>
      </w:pPr>
      <w:r>
        <w:rPr>
          <w:spacing w:val="4"/>
        </w:rPr>
        <w:t>总结国医大师、全国名中医、全国和省名老中医药专家</w:t>
      </w:r>
      <w:r>
        <w:rPr>
          <w:spacing w:val="3"/>
        </w:rPr>
        <w:t>以及</w:t>
      </w:r>
      <w:r>
        <w:t xml:space="preserve"> </w:t>
      </w:r>
      <w:r>
        <w:rPr>
          <w:spacing w:val="5"/>
        </w:rPr>
        <w:t>吴门医派、孟河医派等学术流派经验，归纳现代传承模式，总结</w:t>
      </w:r>
      <w:r>
        <w:rPr>
          <w:spacing w:val="9"/>
        </w:rPr>
        <w:t xml:space="preserve"> </w:t>
      </w:r>
      <w:r>
        <w:rPr>
          <w:spacing w:val="5"/>
        </w:rPr>
        <w:t>学术创新规律；挖掘民间中医诊疗技术和方药，加强中药验</w:t>
      </w:r>
      <w:r>
        <w:rPr>
          <w:spacing w:val="4"/>
        </w:rPr>
        <w:t>方收</w:t>
      </w:r>
      <w:r>
        <w:t xml:space="preserve"> </w:t>
      </w:r>
      <w:r>
        <w:rPr>
          <w:spacing w:val="5"/>
        </w:rPr>
        <w:t>集、保存、研究评价及推广应用；对传统制药、鉴定、炮制</w:t>
      </w:r>
      <w:r>
        <w:rPr>
          <w:spacing w:val="4"/>
        </w:rPr>
        <w:t>技术</w:t>
      </w:r>
      <w:r>
        <w:t xml:space="preserve"> </w:t>
      </w:r>
      <w:r>
        <w:rPr>
          <w:spacing w:val="9"/>
        </w:rPr>
        <w:t>及老药工经验进行系统梳理和继承研究，形成</w:t>
      </w:r>
      <w:r>
        <w:rPr>
          <w:spacing w:val="8"/>
        </w:rPr>
        <w:t>标准并进行推广。</w:t>
      </w:r>
    </w:p>
    <w:p w14:paraId="024802C3">
      <w:pPr>
        <w:spacing w:before="1" w:line="221" w:lineRule="auto"/>
        <w:ind w:left="6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三、中医药临床研究</w:t>
      </w:r>
    </w:p>
    <w:p w14:paraId="141BCD7F">
      <w:pPr>
        <w:pStyle w:val="2"/>
        <w:spacing w:before="209" w:line="346" w:lineRule="auto"/>
        <w:ind w:left="5" w:firstLine="659"/>
        <w:jc w:val="both"/>
      </w:pPr>
      <w:r>
        <w:rPr>
          <w:spacing w:val="-3"/>
        </w:rPr>
        <w:t>以提高临床疗效为目标，开展新发突发传染病、老年性疾病、</w:t>
      </w:r>
      <w:r>
        <w:rPr>
          <w:spacing w:val="4"/>
        </w:rPr>
        <w:t xml:space="preserve"> </w:t>
      </w:r>
      <w:r>
        <w:rPr>
          <w:spacing w:val="5"/>
        </w:rPr>
        <w:t>儿童性疾病、恶性肿瘤、心脑血管疾病、免疫性疾病、代谢性疾</w:t>
      </w:r>
      <w:r>
        <w:rPr>
          <w:spacing w:val="4"/>
        </w:rPr>
        <w:t xml:space="preserve"> </w:t>
      </w:r>
      <w:r>
        <w:rPr>
          <w:spacing w:val="5"/>
        </w:rPr>
        <w:t>病、精神心理与心身疾病、病毒性疾病、消化系统疾病、妇科疾</w:t>
      </w:r>
      <w:r>
        <w:rPr>
          <w:spacing w:val="4"/>
        </w:rPr>
        <w:t xml:space="preserve"> </w:t>
      </w:r>
      <w:r>
        <w:rPr>
          <w:spacing w:val="5"/>
        </w:rPr>
        <w:t>病的中医药防治研究；开展适合中医药临床特点的疗效评价方法</w:t>
      </w:r>
      <w:r>
        <w:t xml:space="preserve"> </w:t>
      </w:r>
      <w:r>
        <w:rPr>
          <w:spacing w:val="5"/>
        </w:rPr>
        <w:t>和标准研究；开展经穴特异性及针灸治疗机理等特色诊疗技术研</w:t>
      </w:r>
      <w:r>
        <w:t xml:space="preserve"> </w:t>
      </w:r>
      <w:r>
        <w:rPr>
          <w:spacing w:val="6"/>
        </w:rPr>
        <w:t>究；开展中医临床护理研究。</w:t>
      </w:r>
    </w:p>
    <w:p w14:paraId="2780F7F4">
      <w:pPr>
        <w:spacing w:line="346" w:lineRule="auto"/>
        <w:sectPr>
          <w:footerReference r:id="rId5" w:type="default"/>
          <w:pgSz w:w="11900" w:h="16820"/>
          <w:pgMar w:top="1429" w:right="1395" w:bottom="1750" w:left="1544" w:header="0" w:footer="1205" w:gutter="0"/>
          <w:cols w:space="720" w:num="1"/>
        </w:sectPr>
      </w:pPr>
    </w:p>
    <w:p w14:paraId="483F27A8">
      <w:pPr>
        <w:spacing w:line="246" w:lineRule="auto"/>
        <w:rPr>
          <w:rFonts w:ascii="Arial"/>
          <w:sz w:val="21"/>
        </w:rPr>
      </w:pPr>
    </w:p>
    <w:p w14:paraId="08A09AF2">
      <w:pPr>
        <w:spacing w:line="246" w:lineRule="auto"/>
        <w:rPr>
          <w:rFonts w:ascii="Arial"/>
          <w:sz w:val="21"/>
        </w:rPr>
      </w:pPr>
    </w:p>
    <w:p w14:paraId="0367D8E6">
      <w:pPr>
        <w:spacing w:before="101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四、中药研究</w:t>
      </w:r>
    </w:p>
    <w:p w14:paraId="6853089C">
      <w:pPr>
        <w:pStyle w:val="2"/>
        <w:spacing w:before="224" w:line="345" w:lineRule="auto"/>
        <w:ind w:firstLine="649"/>
        <w:jc w:val="both"/>
      </w:pPr>
      <w:r>
        <w:rPr>
          <w:spacing w:val="4"/>
        </w:rPr>
        <w:t>筛选具有新药开发价值的院内中药制剂，开展人用经验挖掘</w:t>
      </w:r>
      <w:r>
        <w:rPr>
          <w:spacing w:val="14"/>
        </w:rPr>
        <w:t xml:space="preserve"> </w:t>
      </w:r>
      <w:r>
        <w:rPr>
          <w:spacing w:val="5"/>
        </w:rPr>
        <w:t>和疗效评价研究以及工艺优化和质量标准研</w:t>
      </w:r>
      <w:r>
        <w:rPr>
          <w:spacing w:val="4"/>
        </w:rPr>
        <w:t>究；开展基于经典名</w:t>
      </w:r>
      <w:r>
        <w:t xml:space="preserve"> </w:t>
      </w:r>
      <w:r>
        <w:rPr>
          <w:spacing w:val="4"/>
        </w:rPr>
        <w:t>方、医院中药制剂等的中药新药研发或二次开发研究；围绕中药</w:t>
      </w:r>
      <w:r>
        <w:rPr>
          <w:spacing w:val="9"/>
        </w:rPr>
        <w:t xml:space="preserve"> </w:t>
      </w:r>
      <w:r>
        <w:rPr>
          <w:spacing w:val="4"/>
        </w:rPr>
        <w:t>临床疗效、安全性等问题，开展临床用药安全性研究；开展中药</w:t>
      </w:r>
      <w:r>
        <w:rPr>
          <w:spacing w:val="10"/>
        </w:rPr>
        <w:t xml:space="preserve"> </w:t>
      </w:r>
      <w:r>
        <w:rPr>
          <w:spacing w:val="9"/>
        </w:rPr>
        <w:t>材种植(养殖)标准化、规模化研究，提高道地药</w:t>
      </w:r>
      <w:r>
        <w:rPr>
          <w:spacing w:val="8"/>
        </w:rPr>
        <w:t>材产业化水平；</w:t>
      </w:r>
      <w:r>
        <w:t xml:space="preserve"> </w:t>
      </w:r>
      <w:r>
        <w:rPr>
          <w:spacing w:val="5"/>
        </w:rPr>
        <w:t>开展中药饮片炮制方法、炮制工艺、质量控制技术研究；开展中</w:t>
      </w:r>
      <w:r>
        <w:rPr>
          <w:spacing w:val="8"/>
        </w:rPr>
        <w:t xml:space="preserve"> </w:t>
      </w:r>
      <w:r>
        <w:rPr>
          <w:spacing w:val="4"/>
        </w:rPr>
        <w:t>药制药新工艺、新技术、新剂型、新辅料等研究；开展水生、耐</w:t>
      </w:r>
      <w:r>
        <w:rPr>
          <w:spacing w:val="7"/>
        </w:rPr>
        <w:t xml:space="preserve"> 盐药用生物资源等江苏特色中药资源开发研究。</w:t>
      </w:r>
    </w:p>
    <w:p w14:paraId="39307F2B">
      <w:pPr>
        <w:spacing w:before="47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五、中医药健康服务研究</w:t>
      </w:r>
    </w:p>
    <w:p w14:paraId="1049DE18">
      <w:pPr>
        <w:pStyle w:val="2"/>
        <w:spacing w:before="231" w:line="350" w:lineRule="auto"/>
        <w:ind w:right="123" w:firstLine="649"/>
        <w:jc w:val="both"/>
      </w:pPr>
      <w:r>
        <w:rPr>
          <w:spacing w:val="4"/>
        </w:rPr>
        <w:t>开展中医药预防保健技术挖掘、整合与推广，评价</w:t>
      </w:r>
      <w:r>
        <w:rPr>
          <w:spacing w:val="3"/>
        </w:rPr>
        <w:t>筛选中医</w:t>
      </w:r>
      <w:r>
        <w:t xml:space="preserve"> </w:t>
      </w:r>
      <w:r>
        <w:rPr>
          <w:spacing w:val="4"/>
        </w:rPr>
        <w:t>养生保健服务、医养结合、健康养老等相关方法、技术，为政策</w:t>
      </w:r>
      <w:r>
        <w:rPr>
          <w:spacing w:val="10"/>
        </w:rPr>
        <w:t xml:space="preserve"> </w:t>
      </w:r>
      <w:r>
        <w:rPr>
          <w:spacing w:val="4"/>
        </w:rPr>
        <w:t>制订提供科学依据；制定中医养生保健服务类规范和标准，形成</w:t>
      </w:r>
      <w:r>
        <w:rPr>
          <w:spacing w:val="18"/>
        </w:rPr>
        <w:t xml:space="preserve"> </w:t>
      </w:r>
      <w:r>
        <w:rPr>
          <w:spacing w:val="4"/>
        </w:rPr>
        <w:t>针对不同健康状态人群的中医健康干预方案或指南；开展中医药</w:t>
      </w:r>
      <w:r>
        <w:rPr>
          <w:spacing w:val="10"/>
        </w:rPr>
        <w:t xml:space="preserve"> </w:t>
      </w:r>
      <w:r>
        <w:rPr>
          <w:spacing w:val="6"/>
        </w:rPr>
        <w:t>健康服务相关产品研发。</w:t>
      </w:r>
    </w:p>
    <w:p w14:paraId="42066A6A">
      <w:pPr>
        <w:spacing w:before="1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六、中医药文化研究</w:t>
      </w:r>
    </w:p>
    <w:p w14:paraId="50E2CD0F">
      <w:pPr>
        <w:pStyle w:val="2"/>
        <w:spacing w:before="221" w:line="345" w:lineRule="auto"/>
        <w:ind w:right="60" w:firstLine="649"/>
        <w:jc w:val="both"/>
      </w:pPr>
      <w:r>
        <w:rPr>
          <w:spacing w:val="4"/>
        </w:rPr>
        <w:t>开展中医药核心价值体系研究，浓缩提炼中医药核心价值和</w:t>
      </w:r>
      <w:r>
        <w:t xml:space="preserve"> </w:t>
      </w:r>
      <w:r>
        <w:rPr>
          <w:spacing w:val="4"/>
        </w:rPr>
        <w:t>精神标识；开展中医药文化传播研究，探索现代社会中医药文化</w:t>
      </w:r>
      <w:r>
        <w:rPr>
          <w:spacing w:val="10"/>
        </w:rPr>
        <w:t xml:space="preserve"> </w:t>
      </w:r>
      <w:r>
        <w:rPr>
          <w:spacing w:val="5"/>
        </w:rPr>
        <w:t>传播模式、路径、方法，解决中医药文化创造性转化、创新性发</w:t>
      </w:r>
      <w:r>
        <w:rPr>
          <w:spacing w:val="3"/>
        </w:rPr>
        <w:t xml:space="preserve"> </w:t>
      </w:r>
      <w:r>
        <w:rPr>
          <w:spacing w:val="5"/>
        </w:rPr>
        <w:t>展问题；挖掘整理江苏中医药文化资源，探索中医药文化资源开</w:t>
      </w:r>
      <w:r>
        <w:rPr>
          <w:spacing w:val="1"/>
        </w:rPr>
        <w:t xml:space="preserve"> </w:t>
      </w:r>
      <w:r>
        <w:rPr>
          <w:spacing w:val="4"/>
        </w:rPr>
        <w:t>发利用的模式和路径，解决中医药文化资源开发利用问题；开展</w:t>
      </w:r>
      <w:r>
        <w:rPr>
          <w:spacing w:val="10"/>
        </w:rPr>
        <w:t xml:space="preserve"> </w:t>
      </w:r>
      <w:r>
        <w:rPr>
          <w:spacing w:val="18"/>
        </w:rPr>
        <w:t>省级以上非物质文化遗产代表性项目(传统医药类)文化研究，</w:t>
      </w:r>
    </w:p>
    <w:p w14:paraId="1A945F33">
      <w:pPr>
        <w:spacing w:line="345" w:lineRule="auto"/>
        <w:sectPr>
          <w:footerReference r:id="rId6" w:type="default"/>
          <w:pgSz w:w="11900" w:h="16820"/>
          <w:pgMar w:top="1429" w:right="1424" w:bottom="1563" w:left="1539" w:header="0" w:footer="1044" w:gutter="0"/>
          <w:cols w:space="720" w:num="1"/>
        </w:sectPr>
      </w:pPr>
    </w:p>
    <w:p w14:paraId="59F66E18">
      <w:pPr>
        <w:spacing w:line="258" w:lineRule="auto"/>
        <w:rPr>
          <w:rFonts w:ascii="Arial"/>
          <w:sz w:val="21"/>
        </w:rPr>
      </w:pPr>
    </w:p>
    <w:p w14:paraId="0500D782">
      <w:pPr>
        <w:spacing w:line="259" w:lineRule="auto"/>
        <w:rPr>
          <w:rFonts w:ascii="Arial"/>
          <w:sz w:val="21"/>
        </w:rPr>
      </w:pPr>
    </w:p>
    <w:p w14:paraId="42D52011">
      <w:pPr>
        <w:pStyle w:val="2"/>
        <w:spacing w:before="100" w:line="222" w:lineRule="auto"/>
      </w:pPr>
      <w:r>
        <w:rPr>
          <w:spacing w:val="6"/>
        </w:rPr>
        <w:t>解决中医药文化活态传承问题。</w:t>
      </w:r>
    </w:p>
    <w:p w14:paraId="11C7CCB7">
      <w:pPr>
        <w:spacing w:before="192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七、中医优势病种研究</w:t>
      </w:r>
    </w:p>
    <w:p w14:paraId="287812AE">
      <w:pPr>
        <w:pStyle w:val="2"/>
        <w:spacing w:before="230" w:line="355" w:lineRule="auto"/>
        <w:ind w:right="143" w:firstLine="649"/>
        <w:jc w:val="both"/>
        <w:rPr>
          <w:sz w:val="26"/>
          <w:szCs w:val="26"/>
        </w:rPr>
      </w:pPr>
      <w:r>
        <w:rPr>
          <w:spacing w:val="4"/>
        </w:rPr>
        <w:t>开展中医优势病种诊疗方案研究，形成诊疗规范；开展中医</w:t>
      </w:r>
      <w:r>
        <w:rPr>
          <w:spacing w:val="16"/>
        </w:rPr>
        <w:t xml:space="preserve"> </w:t>
      </w:r>
      <w:r>
        <w:rPr>
          <w:spacing w:val="4"/>
        </w:rPr>
        <w:t>优势病种医药联合攻关研究，解决临床重大问题；开展中医优势</w:t>
      </w:r>
      <w:r>
        <w:rPr>
          <w:spacing w:val="6"/>
        </w:rPr>
        <w:t xml:space="preserve"> </w:t>
      </w:r>
      <w:r>
        <w:rPr>
          <w:spacing w:val="5"/>
        </w:rPr>
        <w:t>病种疗效和卫生经济学研究，解决行业公认的疗效证据问题；开</w:t>
      </w:r>
      <w:r>
        <w:rPr>
          <w:spacing w:val="1"/>
        </w:rPr>
        <w:t xml:space="preserve"> </w:t>
      </w:r>
      <w:r>
        <w:rPr>
          <w:spacing w:val="4"/>
        </w:rPr>
        <w:t>展中医</w:t>
      </w:r>
      <w:r>
        <w:rPr>
          <w:rFonts w:ascii="Times New Roman" w:hAnsi="Times New Roman" w:eastAsia="Times New Roman" w:cs="Times New Roman"/>
        </w:rPr>
        <w:t>DRG</w:t>
      </w:r>
      <w:r>
        <w:rPr>
          <w:spacing w:val="4"/>
        </w:rPr>
        <w:t>分组研究，为出台中医优势病种价格、医保政策提供</w:t>
      </w:r>
      <w:r>
        <w:t xml:space="preserve"> </w:t>
      </w:r>
      <w:r>
        <w:rPr>
          <w:spacing w:val="-13"/>
          <w:sz w:val="26"/>
          <w:szCs w:val="26"/>
        </w:rPr>
        <w:t>支</w:t>
      </w:r>
      <w:r>
        <w:rPr>
          <w:spacing w:val="-24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撑</w:t>
      </w:r>
      <w:r>
        <w:rPr>
          <w:spacing w:val="-44"/>
          <w:sz w:val="26"/>
          <w:szCs w:val="26"/>
        </w:rPr>
        <w:t xml:space="preserve"> </w:t>
      </w:r>
      <w:r>
        <w:rPr>
          <w:spacing w:val="-13"/>
          <w:sz w:val="26"/>
          <w:szCs w:val="26"/>
        </w:rPr>
        <w:t>。</w:t>
      </w:r>
    </w:p>
    <w:p w14:paraId="39DBA4AA">
      <w:pPr>
        <w:spacing w:before="45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八、中医药人工智能研究</w:t>
      </w:r>
    </w:p>
    <w:p w14:paraId="7C2F6B68">
      <w:pPr>
        <w:pStyle w:val="2"/>
        <w:spacing w:before="227" w:line="349" w:lineRule="auto"/>
        <w:ind w:firstLine="649"/>
        <w:jc w:val="both"/>
      </w:pPr>
      <w:r>
        <w:rPr>
          <w:spacing w:val="4"/>
        </w:rPr>
        <w:t>开展中医智能辅助诊疗研究，探索构建中医专病大模型和知</w:t>
      </w:r>
      <w:r>
        <w:rPr>
          <w:spacing w:val="7"/>
        </w:rPr>
        <w:t xml:space="preserve">  </w:t>
      </w:r>
      <w:r>
        <w:rPr>
          <w:spacing w:val="-1"/>
        </w:rPr>
        <w:t>识库，提供个性化诊疗方案；开展中医药大数据分析与知识挖掘，</w:t>
      </w:r>
      <w:r>
        <w:rPr>
          <w:spacing w:val="12"/>
        </w:rPr>
        <w:t xml:space="preserve"> </w:t>
      </w:r>
      <w:r>
        <w:rPr>
          <w:spacing w:val="4"/>
        </w:rPr>
        <w:t>总结和提炼名老中医经验传承诊疗规律，构建可迁移复用的认知</w:t>
      </w:r>
      <w:r>
        <w:rPr>
          <w:spacing w:val="3"/>
        </w:rPr>
        <w:t xml:space="preserve">  </w:t>
      </w:r>
      <w:r>
        <w:rPr>
          <w:spacing w:val="-1"/>
        </w:rPr>
        <w:t>模型；基于大数据挖掘和人工智能技术，开展中药新药研发研究；</w:t>
      </w:r>
      <w:r>
        <w:rPr>
          <w:spacing w:val="12"/>
        </w:rPr>
        <w:t xml:space="preserve"> </w:t>
      </w:r>
      <w:r>
        <w:rPr>
          <w:spacing w:val="6"/>
        </w:rPr>
        <w:t>开展智能医疗设备与健康管理研究。</w:t>
      </w:r>
    </w:p>
    <w:p w14:paraId="087F49BB">
      <w:pPr>
        <w:spacing w:line="221" w:lineRule="auto"/>
        <w:ind w:left="654"/>
        <w:outlineLvl w:val="2"/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九、中医药政策研究</w:t>
      </w:r>
    </w:p>
    <w:p w14:paraId="0AF4D571">
      <w:pPr>
        <w:spacing w:before="110" w:line="360" w:lineRule="auto"/>
        <w:ind w:firstLine="616" w:firstLineChars="200"/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开展中医药服务公平性、可及性、可负担性研究；开展公立 中医院绩效评价、科研竞争力比较、教育培训模式优化等研究； 开展师承教育标准化建设和规范化管理研究；开展中医师规范化 培训实践技能信息化考核数据开发与运用研究；开展老年康养与 中医药相关政策研究；开展基层中医药人才服务能力研究；开展 中医药补偿政策研究等。</w:t>
      </w:r>
    </w:p>
    <w:sectPr>
      <w:headerReference r:id="rId7" w:type="default"/>
      <w:footerReference r:id="rId8" w:type="default"/>
      <w:pgSz w:w="11900" w:h="16820"/>
      <w:pgMar w:top="400" w:right="1518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B49A3">
    <w:pPr>
      <w:spacing w:line="235" w:lineRule="auto"/>
      <w:ind w:left="5"/>
      <w:rPr>
        <w:rFonts w:ascii="宋体" w:hAnsi="宋体" w:eastAsia="宋体" w:cs="宋体"/>
        <w:sz w:val="42"/>
        <w:szCs w:val="4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A4EF">
    <w:pPr>
      <w:spacing w:before="1" w:line="234" w:lineRule="auto"/>
      <w:ind w:left="7890"/>
      <w:rPr>
        <w:rFonts w:ascii="宋体" w:hAnsi="宋体" w:eastAsia="宋体" w:cs="宋体"/>
        <w:sz w:val="40"/>
        <w:szCs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4FB07">
    <w:pPr>
      <w:spacing w:line="233" w:lineRule="auto"/>
      <w:ind w:left="1241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97CB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233A3C"/>
    <w:rsid w:val="4AC91114"/>
    <w:rsid w:val="5D1450BF"/>
    <w:rsid w:val="746A1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1412</Words>
  <Characters>1417</Characters>
  <TotalTime>4</TotalTime>
  <ScaleCrop>false</ScaleCrop>
  <LinksUpToDate>false</LinksUpToDate>
  <CharactersWithSpaces>1464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2025-06-18T16:06:00Z</dcterms:created>
  <dc:creator>shenzhiyuan</dc:creator>
  <cp:lastModifiedBy>WPS_1458381635</cp:lastModifiedBy>
  <dcterms:modified xsi:type="dcterms:W3CDTF">2025-06-18T08:25:55Z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2025-06-18T16:06:25Z</vt:filetime>
  </property>
  <property fmtid="{D5CDD505-2E9C-101B-9397-08002B2CF9AE}" pid="4" name="UsrData">
    <vt:lpwstr>6852737e0e2212001f1d6170wl</vt:lpwstr>
  </property>
  <property fmtid="{D5CDD505-2E9C-101B-9397-08002B2CF9AE}" pid="5" name="KSOTemplateDocerSaveRecord">
    <vt:lpwstr>eyJoZGlkIjoiNDBkMTZhNzY5ZmQ5NGNhZDRjOGEzNTBjMmY2ZTM3NjYiLCJ1c2VySWQiOiIyMDg1MDIwOTIifQ==</vt:lpwstr>
  </property>
  <property fmtid="{D5CDD505-2E9C-101B-9397-08002B2CF9AE}" pid="6" name="KSOProductBuildVer">
    <vt:lpwstr>2052-12.1.0.21171</vt:lpwstr>
  </property>
  <property fmtid="{D5CDD505-2E9C-101B-9397-08002B2CF9AE}" pid="7" name="ICV">
    <vt:lpwstr>42EA8E4D12E341EA85DD00FD72012BB3_13</vt:lpwstr>
  </property>
</Properties>
</file>