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D1F2D" w14:textId="4A86CF29" w:rsidR="00A230EB" w:rsidRDefault="00A230EB" w:rsidP="00A230EB">
      <w:pPr>
        <w:pStyle w:val="a3"/>
        <w:spacing w:before="0" w:beforeAutospacing="0" w:after="0" w:afterAutospacing="0" w:line="420" w:lineRule="atLeast"/>
        <w:rPr>
          <w:rFonts w:ascii="方正小标宋简体" w:eastAsia="方正小标宋简体" w:hAnsi="Arial" w:cs="Arial" w:hint="eastAsia"/>
          <w:sz w:val="28"/>
          <w:szCs w:val="28"/>
        </w:rPr>
      </w:pPr>
      <w:r>
        <w:rPr>
          <w:rFonts w:ascii="方正小标宋简体" w:eastAsia="方正小标宋简体" w:hAnsi="Arial" w:cs="Arial" w:hint="eastAsia"/>
          <w:sz w:val="28"/>
          <w:szCs w:val="28"/>
        </w:rPr>
        <w:t>原文链接：</w:t>
      </w:r>
      <w:r w:rsidRPr="00A230EB">
        <w:rPr>
          <w:rFonts w:ascii="方正小标宋简体" w:eastAsia="方正小标宋简体" w:hAnsi="Arial" w:cs="Arial"/>
          <w:sz w:val="28"/>
          <w:szCs w:val="28"/>
        </w:rPr>
        <w:t>http://sw.nanjing.gov.cn/zyfb/swwj/202101/t20210104_2781903.html</w:t>
      </w:r>
    </w:p>
    <w:p w14:paraId="40E72E84" w14:textId="77777777" w:rsidR="00A230EB" w:rsidRDefault="00A230EB" w:rsidP="00630ACF">
      <w:pPr>
        <w:pStyle w:val="a3"/>
        <w:spacing w:before="0" w:beforeAutospacing="0" w:after="0" w:afterAutospacing="0" w:line="420" w:lineRule="atLeast"/>
        <w:ind w:firstLine="480"/>
        <w:jc w:val="center"/>
        <w:rPr>
          <w:rFonts w:ascii="方正小标宋简体" w:eastAsia="方正小标宋简体" w:hAnsi="Arial" w:cs="Arial"/>
          <w:sz w:val="28"/>
          <w:szCs w:val="28"/>
        </w:rPr>
      </w:pPr>
    </w:p>
    <w:p w14:paraId="36C8C3ED" w14:textId="30C64238" w:rsidR="00630ACF" w:rsidRPr="00630ACF" w:rsidRDefault="00630ACF" w:rsidP="00630ACF">
      <w:pPr>
        <w:pStyle w:val="a3"/>
        <w:spacing w:before="0" w:beforeAutospacing="0" w:after="0" w:afterAutospacing="0" w:line="420" w:lineRule="atLeast"/>
        <w:ind w:firstLine="480"/>
        <w:jc w:val="center"/>
        <w:rPr>
          <w:rFonts w:ascii="方正小标宋简体" w:eastAsia="方正小标宋简体" w:hAnsi="Arial" w:cs="Arial" w:hint="eastAsia"/>
          <w:sz w:val="28"/>
          <w:szCs w:val="28"/>
        </w:rPr>
      </w:pPr>
      <w:bookmarkStart w:id="0" w:name="_GoBack"/>
      <w:bookmarkEnd w:id="0"/>
      <w:r w:rsidRPr="00630ACF">
        <w:rPr>
          <w:rFonts w:ascii="方正小标宋简体" w:eastAsia="方正小标宋简体" w:hAnsi="Arial" w:cs="Arial" w:hint="eastAsia"/>
          <w:sz w:val="28"/>
          <w:szCs w:val="28"/>
        </w:rPr>
        <w:t>宁委发〔2021〕1号</w:t>
      </w:r>
    </w:p>
    <w:p w14:paraId="4F1122A7" w14:textId="77777777" w:rsidR="00630ACF" w:rsidRDefault="00630ACF" w:rsidP="00630ACF">
      <w:pPr>
        <w:pStyle w:val="a3"/>
        <w:spacing w:before="0" w:beforeAutospacing="0" w:after="0" w:afterAutospacing="0" w:line="420" w:lineRule="atLeast"/>
        <w:rPr>
          <w:rFonts w:ascii="Arial" w:hAnsi="Arial" w:cs="Arial"/>
        </w:rPr>
      </w:pPr>
      <w:r>
        <w:rPr>
          <w:rFonts w:ascii="Arial" w:hAnsi="Arial" w:cs="Arial"/>
        </w:rPr>
        <w:t>各区委和人民政府，市委各部委，市府各委办局，市各直属单位：</w:t>
      </w:r>
    </w:p>
    <w:p w14:paraId="5F6B4C6A" w14:textId="77777777" w:rsidR="00630ACF" w:rsidRDefault="00630ACF" w:rsidP="00630ACF">
      <w:pPr>
        <w:pStyle w:val="a3"/>
        <w:spacing w:before="0" w:beforeAutospacing="0" w:after="0" w:afterAutospacing="0" w:line="420" w:lineRule="atLeast"/>
        <w:ind w:firstLine="480"/>
        <w:rPr>
          <w:rFonts w:ascii="Arial" w:hAnsi="Arial" w:cs="Arial"/>
        </w:rPr>
      </w:pPr>
      <w:r>
        <w:rPr>
          <w:rFonts w:ascii="Arial" w:hAnsi="Arial" w:cs="Arial"/>
        </w:rPr>
        <w:t>现将《关于新发展阶段全面建设创新名城的若干政策措施》印发给你们，请认真贯彻执行。</w:t>
      </w:r>
    </w:p>
    <w:p w14:paraId="325F5FFE" w14:textId="77777777" w:rsidR="00630ACF" w:rsidRDefault="00630ACF" w:rsidP="00630ACF">
      <w:pPr>
        <w:pStyle w:val="a3"/>
        <w:spacing w:before="0" w:beforeAutospacing="0" w:after="0" w:afterAutospacing="0" w:line="420" w:lineRule="atLeast"/>
        <w:ind w:firstLine="480"/>
        <w:jc w:val="right"/>
        <w:rPr>
          <w:rFonts w:ascii="Arial" w:hAnsi="Arial" w:cs="Arial"/>
        </w:rPr>
      </w:pPr>
    </w:p>
    <w:p w14:paraId="0FF252D1" w14:textId="77777777" w:rsidR="00630ACF" w:rsidRDefault="00630ACF" w:rsidP="00630ACF">
      <w:pPr>
        <w:pStyle w:val="a3"/>
        <w:spacing w:before="0" w:beforeAutospacing="0" w:after="0" w:afterAutospacing="0" w:line="420" w:lineRule="atLeast"/>
        <w:ind w:firstLine="480"/>
        <w:jc w:val="right"/>
        <w:rPr>
          <w:rFonts w:ascii="Arial" w:hAnsi="Arial" w:cs="Arial"/>
        </w:rPr>
      </w:pPr>
    </w:p>
    <w:p w14:paraId="5E5FD099" w14:textId="77777777" w:rsidR="00630ACF" w:rsidRDefault="00630ACF" w:rsidP="00630ACF">
      <w:pPr>
        <w:pStyle w:val="a3"/>
        <w:spacing w:before="0" w:beforeAutospacing="0" w:after="0" w:afterAutospacing="0" w:line="420" w:lineRule="atLeast"/>
        <w:ind w:firstLine="480"/>
        <w:jc w:val="right"/>
        <w:rPr>
          <w:rFonts w:ascii="Arial" w:hAnsi="Arial" w:cs="Arial"/>
        </w:rPr>
      </w:pPr>
    </w:p>
    <w:p w14:paraId="1CD27206" w14:textId="77777777" w:rsidR="00630ACF" w:rsidRDefault="00630ACF" w:rsidP="00630ACF">
      <w:pPr>
        <w:pStyle w:val="a3"/>
        <w:spacing w:before="0" w:beforeAutospacing="0" w:after="0" w:afterAutospacing="0" w:line="420" w:lineRule="atLeast"/>
        <w:ind w:firstLine="480"/>
        <w:jc w:val="right"/>
        <w:rPr>
          <w:rFonts w:ascii="Arial" w:hAnsi="Arial" w:cs="Arial"/>
        </w:rPr>
      </w:pPr>
      <w:r>
        <w:rPr>
          <w:rFonts w:ascii="Arial" w:hAnsi="Arial" w:cs="Arial"/>
        </w:rPr>
        <w:t>中共南京市委</w:t>
      </w:r>
    </w:p>
    <w:p w14:paraId="506D0DFF" w14:textId="77777777" w:rsidR="00630ACF" w:rsidRDefault="00630ACF" w:rsidP="00630ACF">
      <w:pPr>
        <w:pStyle w:val="a3"/>
        <w:spacing w:before="0" w:beforeAutospacing="0" w:after="0" w:afterAutospacing="0" w:line="420" w:lineRule="atLeast"/>
        <w:ind w:firstLine="480"/>
        <w:jc w:val="right"/>
        <w:rPr>
          <w:rFonts w:ascii="Arial" w:hAnsi="Arial" w:cs="Arial"/>
        </w:rPr>
      </w:pPr>
      <w:r>
        <w:rPr>
          <w:rFonts w:ascii="Arial" w:hAnsi="Arial" w:cs="Arial"/>
        </w:rPr>
        <w:t>南京市人民政府</w:t>
      </w:r>
    </w:p>
    <w:p w14:paraId="02BEC3DC" w14:textId="77777777" w:rsidR="00630ACF" w:rsidRDefault="00630ACF" w:rsidP="00630ACF">
      <w:pPr>
        <w:pStyle w:val="a3"/>
        <w:spacing w:before="0" w:beforeAutospacing="0" w:after="0" w:afterAutospacing="0" w:line="420" w:lineRule="atLeast"/>
        <w:ind w:firstLine="480"/>
        <w:jc w:val="right"/>
        <w:rPr>
          <w:rFonts w:ascii="Arial" w:hAnsi="Arial" w:cs="Arial"/>
        </w:rPr>
      </w:pPr>
      <w:r>
        <w:rPr>
          <w:rFonts w:ascii="Arial" w:hAnsi="Arial" w:cs="Arial"/>
        </w:rPr>
        <w:t>2021</w:t>
      </w:r>
      <w:r>
        <w:rPr>
          <w:rFonts w:ascii="Arial" w:hAnsi="Arial" w:cs="Arial"/>
        </w:rPr>
        <w:t>年</w:t>
      </w:r>
      <w:r>
        <w:rPr>
          <w:rFonts w:ascii="Arial" w:hAnsi="Arial" w:cs="Arial"/>
        </w:rPr>
        <w:t>1</w:t>
      </w:r>
      <w:r>
        <w:rPr>
          <w:rFonts w:ascii="Arial" w:hAnsi="Arial" w:cs="Arial"/>
        </w:rPr>
        <w:t>月</w:t>
      </w:r>
      <w:r>
        <w:rPr>
          <w:rFonts w:ascii="Arial" w:hAnsi="Arial" w:cs="Arial"/>
        </w:rPr>
        <w:t>1</w:t>
      </w:r>
      <w:r>
        <w:rPr>
          <w:rFonts w:ascii="Arial" w:hAnsi="Arial" w:cs="Arial"/>
        </w:rPr>
        <w:t>日</w:t>
      </w:r>
    </w:p>
    <w:p w14:paraId="6B6C88B0" w14:textId="77777777" w:rsidR="00630ACF" w:rsidRDefault="00630ACF" w:rsidP="00630ACF">
      <w:pPr>
        <w:pStyle w:val="a3"/>
        <w:spacing w:before="0" w:beforeAutospacing="0" w:after="0" w:afterAutospacing="0" w:line="420" w:lineRule="atLeast"/>
        <w:ind w:firstLine="480"/>
        <w:jc w:val="right"/>
        <w:rPr>
          <w:rFonts w:ascii="Arial" w:hAnsi="Arial" w:cs="Arial"/>
        </w:rPr>
      </w:pPr>
    </w:p>
    <w:p w14:paraId="3DC4C9DE" w14:textId="77777777" w:rsidR="00630ACF" w:rsidRDefault="00630ACF" w:rsidP="00630ACF">
      <w:pPr>
        <w:pStyle w:val="a3"/>
        <w:spacing w:before="0" w:beforeAutospacing="0" w:after="0" w:afterAutospacing="0" w:line="420" w:lineRule="atLeast"/>
        <w:ind w:firstLine="480"/>
        <w:jc w:val="center"/>
        <w:rPr>
          <w:rFonts w:ascii="Arial" w:hAnsi="Arial" w:cs="Arial"/>
        </w:rPr>
      </w:pPr>
      <w:r>
        <w:rPr>
          <w:rStyle w:val="a4"/>
          <w:rFonts w:ascii="Arial" w:hAnsi="Arial" w:cs="Arial"/>
        </w:rPr>
        <w:t>关于新发展阶段全面建设创新名城的若干政策措施</w:t>
      </w:r>
    </w:p>
    <w:p w14:paraId="418112DB" w14:textId="77777777" w:rsidR="00630ACF" w:rsidRDefault="00630ACF" w:rsidP="00630ACF">
      <w:pPr>
        <w:pStyle w:val="a3"/>
        <w:spacing w:before="0" w:beforeAutospacing="0" w:after="0" w:afterAutospacing="0" w:line="420" w:lineRule="atLeast"/>
        <w:ind w:firstLine="480"/>
        <w:jc w:val="center"/>
        <w:rPr>
          <w:rFonts w:ascii="Arial" w:hAnsi="Arial" w:cs="Arial"/>
        </w:rPr>
      </w:pPr>
    </w:p>
    <w:p w14:paraId="0FBD20CC" w14:textId="77777777" w:rsidR="00630ACF" w:rsidRDefault="00630ACF" w:rsidP="00630ACF">
      <w:pPr>
        <w:pStyle w:val="a3"/>
        <w:spacing w:before="0" w:beforeAutospacing="0" w:after="0" w:afterAutospacing="0" w:line="420" w:lineRule="atLeast"/>
        <w:ind w:firstLine="480"/>
        <w:rPr>
          <w:rFonts w:ascii="Arial" w:hAnsi="Arial" w:cs="Arial"/>
        </w:rPr>
      </w:pPr>
      <w:r>
        <w:rPr>
          <w:rFonts w:ascii="Arial" w:hAnsi="Arial" w:cs="Arial"/>
        </w:rPr>
        <w:t>为深入贯彻习近平新时代中国特色社会主义思想和党的十九届五中全会精神，落实中央和省委、市委决策部署，全面构建具有国际竞争力的区域创新体系，全面建设具有全球影响力的创新名城，全面塑造创新驱动发展新优势，优化</w:t>
      </w:r>
      <w:proofErr w:type="gramStart"/>
      <w:r>
        <w:rPr>
          <w:rFonts w:ascii="Arial" w:hAnsi="Arial" w:cs="Arial"/>
        </w:rPr>
        <w:t>集成近</w:t>
      </w:r>
      <w:proofErr w:type="gramEnd"/>
      <w:r>
        <w:rPr>
          <w:rFonts w:ascii="Arial" w:hAnsi="Arial" w:cs="Arial"/>
        </w:rPr>
        <w:t>三年创新名城政策，制定如下政策措施。</w:t>
      </w:r>
    </w:p>
    <w:p w14:paraId="659FDF4A" w14:textId="77777777" w:rsidR="00630ACF" w:rsidRDefault="00630ACF" w:rsidP="00630ACF">
      <w:pPr>
        <w:pStyle w:val="a3"/>
        <w:spacing w:before="0" w:beforeAutospacing="0" w:after="0" w:afterAutospacing="0" w:line="420" w:lineRule="atLeast"/>
        <w:ind w:firstLine="480"/>
        <w:rPr>
          <w:rFonts w:ascii="Arial" w:hAnsi="Arial" w:cs="Arial"/>
        </w:rPr>
      </w:pPr>
      <w:r>
        <w:rPr>
          <w:rFonts w:ascii="Arial" w:hAnsi="Arial" w:cs="Arial"/>
        </w:rPr>
        <w:t>一、关于原始创新</w:t>
      </w:r>
    </w:p>
    <w:p w14:paraId="41460807" w14:textId="77777777" w:rsidR="00630ACF" w:rsidRDefault="00630ACF" w:rsidP="00630ACF">
      <w:pPr>
        <w:pStyle w:val="a3"/>
        <w:spacing w:before="0" w:beforeAutospacing="0" w:after="0" w:afterAutospacing="0" w:line="420" w:lineRule="atLeast"/>
        <w:ind w:firstLine="480"/>
        <w:rPr>
          <w:rFonts w:ascii="Arial" w:hAnsi="Arial" w:cs="Arial"/>
        </w:rPr>
      </w:pPr>
      <w:r>
        <w:rPr>
          <w:rFonts w:ascii="Arial" w:hAnsi="Arial" w:cs="Arial"/>
        </w:rPr>
        <w:t>1</w:t>
      </w:r>
      <w:r>
        <w:rPr>
          <w:rFonts w:ascii="Arial" w:hAnsi="Arial" w:cs="Arial"/>
        </w:rPr>
        <w:t>．强化高水平科技创新平台建设。深入推进网络通信与安全紫金山实验室、扬子江生态文明创新中心等开放平台建设。根据创新名城建设需要，建立重大平台项目储备库，对国家重大科技基础设施等重大平台在宁布局落地的，由政府牵头落实最高</w:t>
      </w:r>
      <w:r>
        <w:rPr>
          <w:rFonts w:ascii="Arial" w:hAnsi="Arial" w:cs="Arial"/>
        </w:rPr>
        <w:t>50</w:t>
      </w:r>
      <w:r>
        <w:rPr>
          <w:rFonts w:ascii="Arial" w:hAnsi="Arial" w:cs="Arial"/>
        </w:rPr>
        <w:t>亿元支持。加强优势领域国家重点实验室、国家研究中心等多学科交叉研究平台建设，实行</w:t>
      </w:r>
      <w:r>
        <w:rPr>
          <w:rFonts w:ascii="Arial" w:hAnsi="Arial" w:cs="Arial"/>
        </w:rPr>
        <w:t>“</w:t>
      </w:r>
      <w:r>
        <w:rPr>
          <w:rFonts w:ascii="Arial" w:hAnsi="Arial" w:cs="Arial"/>
        </w:rPr>
        <w:t>一事一议</w:t>
      </w:r>
      <w:r>
        <w:rPr>
          <w:rFonts w:ascii="Arial" w:hAnsi="Arial" w:cs="Arial"/>
        </w:rPr>
        <w:t>”</w:t>
      </w:r>
      <w:r>
        <w:rPr>
          <w:rFonts w:ascii="Arial" w:hAnsi="Arial" w:cs="Arial"/>
        </w:rPr>
        <w:t>。（市科技局、</w:t>
      </w:r>
      <w:proofErr w:type="gramStart"/>
      <w:r>
        <w:rPr>
          <w:rFonts w:ascii="Arial" w:hAnsi="Arial" w:cs="Arial"/>
        </w:rPr>
        <w:t>市发改委</w:t>
      </w:r>
      <w:proofErr w:type="gramEnd"/>
      <w:r>
        <w:rPr>
          <w:rFonts w:ascii="Arial" w:hAnsi="Arial" w:cs="Arial"/>
        </w:rPr>
        <w:t>）</w:t>
      </w:r>
    </w:p>
    <w:p w14:paraId="36AECED5" w14:textId="77777777" w:rsidR="00630ACF" w:rsidRDefault="00630ACF" w:rsidP="00630ACF">
      <w:pPr>
        <w:pStyle w:val="a3"/>
        <w:spacing w:before="0" w:beforeAutospacing="0" w:after="0" w:afterAutospacing="0" w:line="420" w:lineRule="atLeast"/>
        <w:ind w:firstLine="480"/>
        <w:rPr>
          <w:rFonts w:ascii="Arial" w:hAnsi="Arial" w:cs="Arial"/>
        </w:rPr>
      </w:pPr>
      <w:r>
        <w:rPr>
          <w:rFonts w:ascii="Arial" w:hAnsi="Arial" w:cs="Arial"/>
        </w:rPr>
        <w:t>2</w:t>
      </w:r>
      <w:r>
        <w:rPr>
          <w:rFonts w:ascii="Arial" w:hAnsi="Arial" w:cs="Arial"/>
        </w:rPr>
        <w:t>．强化基础研究和应用基础研究。设立市级重大科技专项，对事关产业核心竞争力的战略性共性基础研究项目给予支持；对承担国家、省基础研究和应用基础研究项目的科研院所、企业，按规定给予支持。加大财政投入力度，建立企业、金融机构、社会资本等多渠道投入机制，逐年提高政府对基础研究和</w:t>
      </w:r>
      <w:r>
        <w:rPr>
          <w:rFonts w:ascii="Arial" w:hAnsi="Arial" w:cs="Arial"/>
        </w:rPr>
        <w:lastRenderedPageBreak/>
        <w:t>应用基础研究投入的比重。（市委创新办、市科技局、市工信局、</w:t>
      </w:r>
      <w:proofErr w:type="gramStart"/>
      <w:r>
        <w:rPr>
          <w:rFonts w:ascii="Arial" w:hAnsi="Arial" w:cs="Arial"/>
        </w:rPr>
        <w:t>市发改委</w:t>
      </w:r>
      <w:proofErr w:type="gramEnd"/>
      <w:r>
        <w:rPr>
          <w:rFonts w:ascii="Arial" w:hAnsi="Arial" w:cs="Arial"/>
        </w:rPr>
        <w:t>、市财政局、市金融监管局）</w:t>
      </w:r>
    </w:p>
    <w:p w14:paraId="6B41967F" w14:textId="77777777" w:rsidR="00630ACF" w:rsidRDefault="00630ACF" w:rsidP="00630ACF">
      <w:pPr>
        <w:pStyle w:val="a3"/>
        <w:spacing w:before="0" w:beforeAutospacing="0" w:after="0" w:afterAutospacing="0" w:line="420" w:lineRule="atLeast"/>
        <w:ind w:firstLine="480"/>
        <w:rPr>
          <w:rFonts w:ascii="Arial" w:hAnsi="Arial" w:cs="Arial"/>
        </w:rPr>
      </w:pPr>
      <w:r>
        <w:rPr>
          <w:rFonts w:ascii="Arial" w:hAnsi="Arial" w:cs="Arial"/>
        </w:rPr>
        <w:t>二、关于企业创新</w:t>
      </w:r>
    </w:p>
    <w:p w14:paraId="4E376D2A" w14:textId="77777777" w:rsidR="00630ACF" w:rsidRDefault="00630ACF" w:rsidP="00630ACF">
      <w:pPr>
        <w:pStyle w:val="a3"/>
        <w:spacing w:before="0" w:beforeAutospacing="0" w:after="0" w:afterAutospacing="0" w:line="420" w:lineRule="atLeast"/>
        <w:ind w:firstLine="480"/>
        <w:rPr>
          <w:rFonts w:ascii="Arial" w:hAnsi="Arial" w:cs="Arial"/>
        </w:rPr>
      </w:pPr>
      <w:r>
        <w:rPr>
          <w:rFonts w:ascii="Arial" w:hAnsi="Arial" w:cs="Arial"/>
        </w:rPr>
        <w:t>3</w:t>
      </w:r>
      <w:r>
        <w:rPr>
          <w:rFonts w:ascii="Arial" w:hAnsi="Arial" w:cs="Arial"/>
        </w:rPr>
        <w:t>．促进高新技术企业规模发展壮大。到</w:t>
      </w:r>
      <w:r>
        <w:rPr>
          <w:rFonts w:ascii="Arial" w:hAnsi="Arial" w:cs="Arial"/>
        </w:rPr>
        <w:t>2025</w:t>
      </w:r>
      <w:r>
        <w:rPr>
          <w:rFonts w:ascii="Arial" w:hAnsi="Arial" w:cs="Arial"/>
        </w:rPr>
        <w:t>年高新技术企业突破</w:t>
      </w:r>
      <w:r>
        <w:rPr>
          <w:rFonts w:ascii="Arial" w:hAnsi="Arial" w:cs="Arial"/>
        </w:rPr>
        <w:t>2</w:t>
      </w:r>
      <w:r>
        <w:rPr>
          <w:rFonts w:ascii="Arial" w:hAnsi="Arial" w:cs="Arial"/>
        </w:rPr>
        <w:t>万家。对首次获得高新技术企业（含技术先进型服务企业）认定的给予</w:t>
      </w:r>
      <w:r>
        <w:rPr>
          <w:rFonts w:ascii="Arial" w:hAnsi="Arial" w:cs="Arial"/>
        </w:rPr>
        <w:t>30</w:t>
      </w:r>
      <w:r>
        <w:rPr>
          <w:rFonts w:ascii="Arial" w:hAnsi="Arial" w:cs="Arial"/>
        </w:rPr>
        <w:t>万元奖励，有效期满当年仍获得认定的再给予</w:t>
      </w:r>
      <w:r>
        <w:rPr>
          <w:rFonts w:ascii="Arial" w:hAnsi="Arial" w:cs="Arial"/>
        </w:rPr>
        <w:t>20</w:t>
      </w:r>
      <w:r>
        <w:rPr>
          <w:rFonts w:ascii="Arial" w:hAnsi="Arial" w:cs="Arial"/>
        </w:rPr>
        <w:t>万元奖励。对进入省高新技术企业培育库的，按省培育资金给予</w:t>
      </w:r>
      <w:r>
        <w:rPr>
          <w:rFonts w:ascii="Arial" w:hAnsi="Arial" w:cs="Arial"/>
        </w:rPr>
        <w:t>1</w:t>
      </w:r>
      <w:r>
        <w:rPr>
          <w:rFonts w:ascii="微软雅黑" w:eastAsia="微软雅黑" w:hAnsi="微软雅黑" w:cs="微软雅黑" w:hint="eastAsia"/>
        </w:rPr>
        <w:t>∶</w:t>
      </w:r>
      <w:r>
        <w:rPr>
          <w:rFonts w:ascii="Arial" w:hAnsi="Arial" w:cs="Arial"/>
        </w:rPr>
        <w:t>1</w:t>
      </w:r>
      <w:r>
        <w:rPr>
          <w:rFonts w:ascii="Arial" w:hAnsi="Arial" w:cs="Arial"/>
        </w:rPr>
        <w:t>配套支持。对初创科技型企业，自获利年度起，三年内地方经济贡献全部奖励企业。建立健全支持企业加大研发投入的递增奖励机制。（市科技局、市税务局、市财政局）</w:t>
      </w:r>
    </w:p>
    <w:p w14:paraId="3F63B4CE" w14:textId="77777777" w:rsidR="00630ACF" w:rsidRDefault="00630ACF" w:rsidP="00630ACF">
      <w:pPr>
        <w:pStyle w:val="a3"/>
        <w:spacing w:before="0" w:beforeAutospacing="0" w:after="0" w:afterAutospacing="0" w:line="420" w:lineRule="atLeast"/>
        <w:ind w:firstLine="480"/>
        <w:rPr>
          <w:rFonts w:ascii="Arial" w:hAnsi="Arial" w:cs="Arial"/>
        </w:rPr>
      </w:pPr>
      <w:r>
        <w:rPr>
          <w:rFonts w:ascii="Arial" w:hAnsi="Arial" w:cs="Arial"/>
        </w:rPr>
        <w:t>4</w:t>
      </w:r>
      <w:r>
        <w:rPr>
          <w:rFonts w:ascii="Arial" w:hAnsi="Arial" w:cs="Arial"/>
        </w:rPr>
        <w:t>．促进创新型领军企业加快成长。对独角兽、瞪</w:t>
      </w:r>
      <w:proofErr w:type="gramStart"/>
      <w:r>
        <w:rPr>
          <w:rFonts w:ascii="Arial" w:hAnsi="Arial" w:cs="Arial"/>
        </w:rPr>
        <w:t>羚</w:t>
      </w:r>
      <w:proofErr w:type="gramEnd"/>
      <w:r>
        <w:rPr>
          <w:rFonts w:ascii="Arial" w:hAnsi="Arial" w:cs="Arial"/>
        </w:rPr>
        <w:t>企业和国家级</w:t>
      </w:r>
      <w:r>
        <w:rPr>
          <w:rFonts w:ascii="Arial" w:hAnsi="Arial" w:cs="Arial"/>
        </w:rPr>
        <w:t>“</w:t>
      </w:r>
      <w:r>
        <w:rPr>
          <w:rFonts w:ascii="Arial" w:hAnsi="Arial" w:cs="Arial"/>
        </w:rPr>
        <w:t>单项冠军</w:t>
      </w:r>
      <w:r>
        <w:rPr>
          <w:rFonts w:ascii="Arial" w:hAnsi="Arial" w:cs="Arial"/>
        </w:rPr>
        <w:t>”</w:t>
      </w:r>
      <w:r>
        <w:rPr>
          <w:rFonts w:ascii="Arial" w:hAnsi="Arial" w:cs="Arial"/>
        </w:rPr>
        <w:t>、省级以上</w:t>
      </w:r>
      <w:r>
        <w:rPr>
          <w:rFonts w:ascii="Arial" w:hAnsi="Arial" w:cs="Arial"/>
        </w:rPr>
        <w:t>“</w:t>
      </w:r>
      <w:r>
        <w:rPr>
          <w:rFonts w:ascii="Arial" w:hAnsi="Arial" w:cs="Arial"/>
        </w:rPr>
        <w:t>专精特新</w:t>
      </w:r>
      <w:r>
        <w:rPr>
          <w:rFonts w:ascii="Arial" w:hAnsi="Arial" w:cs="Arial"/>
        </w:rPr>
        <w:t>”</w:t>
      </w:r>
      <w:r>
        <w:rPr>
          <w:rFonts w:ascii="Arial" w:hAnsi="Arial" w:cs="Arial"/>
        </w:rPr>
        <w:t>企业、研发类功能型总部企业等，连续三年按其当年新增地方经济贡献超过全市平均增幅部分的</w:t>
      </w:r>
      <w:r>
        <w:rPr>
          <w:rFonts w:ascii="Arial" w:hAnsi="Arial" w:cs="Arial"/>
        </w:rPr>
        <w:t>50%</w:t>
      </w:r>
      <w:r>
        <w:rPr>
          <w:rFonts w:ascii="Arial" w:hAnsi="Arial" w:cs="Arial"/>
        </w:rPr>
        <w:t>给予奖励。支持</w:t>
      </w:r>
      <w:r>
        <w:rPr>
          <w:rFonts w:ascii="Arial" w:hAnsi="Arial" w:cs="Arial"/>
        </w:rPr>
        <w:t>“</w:t>
      </w:r>
      <w:r>
        <w:rPr>
          <w:rFonts w:ascii="Arial" w:hAnsi="Arial" w:cs="Arial"/>
        </w:rPr>
        <w:t>高升规</w:t>
      </w:r>
      <w:r>
        <w:rPr>
          <w:rFonts w:ascii="Arial" w:hAnsi="Arial" w:cs="Arial"/>
        </w:rPr>
        <w:t>”“</w:t>
      </w:r>
      <w:r>
        <w:rPr>
          <w:rFonts w:ascii="Arial" w:hAnsi="Arial" w:cs="Arial"/>
        </w:rPr>
        <w:t>小升规</w:t>
      </w:r>
      <w:r>
        <w:rPr>
          <w:rFonts w:ascii="Arial" w:hAnsi="Arial" w:cs="Arial"/>
        </w:rPr>
        <w:t>”</w:t>
      </w:r>
      <w:r>
        <w:rPr>
          <w:rFonts w:ascii="Arial" w:hAnsi="Arial" w:cs="Arial"/>
        </w:rPr>
        <w:t>，对首次升</w:t>
      </w:r>
      <w:proofErr w:type="gramStart"/>
      <w:r>
        <w:rPr>
          <w:rFonts w:ascii="Arial" w:hAnsi="Arial" w:cs="Arial"/>
        </w:rPr>
        <w:t>规</w:t>
      </w:r>
      <w:proofErr w:type="gramEnd"/>
      <w:r>
        <w:rPr>
          <w:rFonts w:ascii="Arial" w:hAnsi="Arial" w:cs="Arial"/>
        </w:rPr>
        <w:t>企业给予</w:t>
      </w:r>
      <w:r>
        <w:rPr>
          <w:rFonts w:ascii="Arial" w:hAnsi="Arial" w:cs="Arial"/>
        </w:rPr>
        <w:t>30</w:t>
      </w:r>
      <w:r>
        <w:rPr>
          <w:rFonts w:ascii="Arial" w:hAnsi="Arial" w:cs="Arial"/>
        </w:rPr>
        <w:t>万元</w:t>
      </w:r>
      <w:r>
        <w:rPr>
          <w:rFonts w:ascii="Arial" w:hAnsi="Arial" w:cs="Arial"/>
        </w:rPr>
        <w:t>“</w:t>
      </w:r>
      <w:r>
        <w:rPr>
          <w:rFonts w:ascii="Arial" w:hAnsi="Arial" w:cs="Arial"/>
        </w:rPr>
        <w:t>升规</w:t>
      </w:r>
      <w:r>
        <w:rPr>
          <w:rFonts w:ascii="Arial" w:hAnsi="Arial" w:cs="Arial"/>
        </w:rPr>
        <w:t>”</w:t>
      </w:r>
      <w:r>
        <w:rPr>
          <w:rFonts w:ascii="Arial" w:hAnsi="Arial" w:cs="Arial"/>
        </w:rPr>
        <w:t>奖励，次年未退</w:t>
      </w:r>
      <w:proofErr w:type="gramStart"/>
      <w:r>
        <w:rPr>
          <w:rFonts w:ascii="Arial" w:hAnsi="Arial" w:cs="Arial"/>
        </w:rPr>
        <w:t>规</w:t>
      </w:r>
      <w:proofErr w:type="gramEnd"/>
      <w:r>
        <w:rPr>
          <w:rFonts w:ascii="Arial" w:hAnsi="Arial" w:cs="Arial"/>
        </w:rPr>
        <w:t>再给予</w:t>
      </w:r>
      <w:r>
        <w:rPr>
          <w:rFonts w:ascii="Arial" w:hAnsi="Arial" w:cs="Arial"/>
        </w:rPr>
        <w:t>20</w:t>
      </w:r>
      <w:r>
        <w:rPr>
          <w:rFonts w:ascii="Arial" w:hAnsi="Arial" w:cs="Arial"/>
        </w:rPr>
        <w:t>万元</w:t>
      </w:r>
      <w:r>
        <w:rPr>
          <w:rFonts w:ascii="Arial" w:hAnsi="Arial" w:cs="Arial"/>
        </w:rPr>
        <w:t>“</w:t>
      </w:r>
      <w:r>
        <w:rPr>
          <w:rFonts w:ascii="Arial" w:hAnsi="Arial" w:cs="Arial"/>
        </w:rPr>
        <w:t>稳规</w:t>
      </w:r>
      <w:r>
        <w:rPr>
          <w:rFonts w:ascii="Arial" w:hAnsi="Arial" w:cs="Arial"/>
        </w:rPr>
        <w:t>”</w:t>
      </w:r>
      <w:r>
        <w:rPr>
          <w:rFonts w:ascii="Arial" w:hAnsi="Arial" w:cs="Arial"/>
        </w:rPr>
        <w:t>激励，到</w:t>
      </w:r>
      <w:r>
        <w:rPr>
          <w:rFonts w:ascii="Arial" w:hAnsi="Arial" w:cs="Arial"/>
        </w:rPr>
        <w:t>2025</w:t>
      </w:r>
      <w:r>
        <w:rPr>
          <w:rFonts w:ascii="Arial" w:hAnsi="Arial" w:cs="Arial"/>
        </w:rPr>
        <w:t>年规模以上工业企业数量实现倍增。对新引进的国内外</w:t>
      </w:r>
      <w:proofErr w:type="gramStart"/>
      <w:r>
        <w:rPr>
          <w:rFonts w:ascii="Arial" w:hAnsi="Arial" w:cs="Arial"/>
        </w:rPr>
        <w:t>知名科技</w:t>
      </w:r>
      <w:proofErr w:type="gramEnd"/>
      <w:r>
        <w:rPr>
          <w:rFonts w:ascii="Arial" w:hAnsi="Arial" w:cs="Arial"/>
        </w:rPr>
        <w:t>服务业企业总部、地区总部，按年度服务绩效给予最高</w:t>
      </w:r>
      <w:r>
        <w:rPr>
          <w:rFonts w:ascii="Arial" w:hAnsi="Arial" w:cs="Arial"/>
        </w:rPr>
        <w:t>1000</w:t>
      </w:r>
      <w:r>
        <w:rPr>
          <w:rFonts w:ascii="Arial" w:hAnsi="Arial" w:cs="Arial"/>
        </w:rPr>
        <w:t>万元奖励。强化企业研发机构年度绩效考核，给予最高</w:t>
      </w:r>
      <w:r>
        <w:rPr>
          <w:rFonts w:ascii="Arial" w:hAnsi="Arial" w:cs="Arial"/>
        </w:rPr>
        <w:t>200</w:t>
      </w:r>
      <w:r>
        <w:rPr>
          <w:rFonts w:ascii="Arial" w:hAnsi="Arial" w:cs="Arial"/>
        </w:rPr>
        <w:t>万元奖励。（</w:t>
      </w:r>
      <w:proofErr w:type="gramStart"/>
      <w:r>
        <w:rPr>
          <w:rFonts w:ascii="Arial" w:hAnsi="Arial" w:cs="Arial"/>
        </w:rPr>
        <w:t>市发改委</w:t>
      </w:r>
      <w:proofErr w:type="gramEnd"/>
      <w:r>
        <w:rPr>
          <w:rFonts w:ascii="Arial" w:hAnsi="Arial" w:cs="Arial"/>
        </w:rPr>
        <w:t>、市工信局、市科技局、市财政局、市税务局、</w:t>
      </w:r>
      <w:proofErr w:type="gramStart"/>
      <w:r>
        <w:rPr>
          <w:rFonts w:ascii="Arial" w:hAnsi="Arial" w:cs="Arial"/>
        </w:rPr>
        <w:t>市投促局</w:t>
      </w:r>
      <w:proofErr w:type="gramEnd"/>
      <w:r>
        <w:rPr>
          <w:rFonts w:ascii="Arial" w:hAnsi="Arial" w:cs="Arial"/>
        </w:rPr>
        <w:t>）</w:t>
      </w:r>
    </w:p>
    <w:p w14:paraId="6F1C26CA" w14:textId="77777777" w:rsidR="00630ACF" w:rsidRDefault="00630ACF" w:rsidP="00630ACF">
      <w:pPr>
        <w:pStyle w:val="a3"/>
        <w:spacing w:before="0" w:beforeAutospacing="0" w:after="0" w:afterAutospacing="0" w:line="420" w:lineRule="atLeast"/>
        <w:ind w:firstLine="480"/>
        <w:rPr>
          <w:rFonts w:ascii="Arial" w:hAnsi="Arial" w:cs="Arial"/>
        </w:rPr>
      </w:pPr>
      <w:r>
        <w:rPr>
          <w:rFonts w:ascii="Arial" w:hAnsi="Arial" w:cs="Arial"/>
        </w:rPr>
        <w:t>5</w:t>
      </w:r>
      <w:r>
        <w:rPr>
          <w:rFonts w:ascii="Arial" w:hAnsi="Arial" w:cs="Arial"/>
        </w:rPr>
        <w:t>．促进市场主体加速涌现。实施</w:t>
      </w:r>
      <w:r>
        <w:rPr>
          <w:rFonts w:ascii="Arial" w:hAnsi="Arial" w:cs="Arial"/>
        </w:rPr>
        <w:t>“</w:t>
      </w:r>
      <w:r>
        <w:rPr>
          <w:rFonts w:ascii="Arial" w:hAnsi="Arial" w:cs="Arial"/>
        </w:rPr>
        <w:t>市场主体倍增计划</w:t>
      </w:r>
      <w:r>
        <w:rPr>
          <w:rFonts w:ascii="Arial" w:hAnsi="Arial" w:cs="Arial"/>
        </w:rPr>
        <w:t>”</w:t>
      </w:r>
      <w:r>
        <w:rPr>
          <w:rFonts w:ascii="Arial" w:hAnsi="Arial" w:cs="Arial"/>
        </w:rPr>
        <w:t>，到</w:t>
      </w:r>
      <w:r>
        <w:rPr>
          <w:rFonts w:ascii="Arial" w:hAnsi="Arial" w:cs="Arial"/>
        </w:rPr>
        <w:t>2025</w:t>
      </w:r>
      <w:r>
        <w:rPr>
          <w:rFonts w:ascii="Arial" w:hAnsi="Arial" w:cs="Arial"/>
        </w:rPr>
        <w:t>年市场主体突破</w:t>
      </w:r>
      <w:r>
        <w:rPr>
          <w:rFonts w:ascii="Arial" w:hAnsi="Arial" w:cs="Arial"/>
        </w:rPr>
        <w:t>300</w:t>
      </w:r>
      <w:r>
        <w:rPr>
          <w:rFonts w:ascii="Arial" w:hAnsi="Arial" w:cs="Arial"/>
        </w:rPr>
        <w:t>万户。实施营商环境新政，深化简政放权，强化执法监管、法治保障等，打造营商环境最优城市。实施</w:t>
      </w:r>
      <w:r>
        <w:rPr>
          <w:rFonts w:ascii="Arial" w:hAnsi="Arial" w:cs="Arial"/>
        </w:rPr>
        <w:t>“</w:t>
      </w:r>
      <w:r>
        <w:rPr>
          <w:rFonts w:ascii="Arial" w:hAnsi="Arial" w:cs="Arial"/>
        </w:rPr>
        <w:t>科创森林成长计划</w:t>
      </w:r>
      <w:r>
        <w:rPr>
          <w:rFonts w:ascii="Arial" w:hAnsi="Arial" w:cs="Arial"/>
        </w:rPr>
        <w:t>”</w:t>
      </w:r>
      <w:r>
        <w:rPr>
          <w:rFonts w:ascii="Arial" w:hAnsi="Arial" w:cs="Arial"/>
        </w:rPr>
        <w:t>，各区根据科技企业不同成长阶段，提供低成本场地租赁服务。（市市场监管局、</w:t>
      </w:r>
      <w:proofErr w:type="gramStart"/>
      <w:r>
        <w:rPr>
          <w:rFonts w:ascii="Arial" w:hAnsi="Arial" w:cs="Arial"/>
        </w:rPr>
        <w:t>市发改委</w:t>
      </w:r>
      <w:proofErr w:type="gramEnd"/>
      <w:r>
        <w:rPr>
          <w:rFonts w:ascii="Arial" w:hAnsi="Arial" w:cs="Arial"/>
        </w:rPr>
        <w:t>、市工信局、市科技局、</w:t>
      </w:r>
      <w:proofErr w:type="gramStart"/>
      <w:r>
        <w:rPr>
          <w:rFonts w:ascii="Arial" w:hAnsi="Arial" w:cs="Arial"/>
        </w:rPr>
        <w:t>市投促局</w:t>
      </w:r>
      <w:proofErr w:type="gramEnd"/>
      <w:r>
        <w:rPr>
          <w:rFonts w:ascii="Arial" w:hAnsi="Arial" w:cs="Arial"/>
        </w:rPr>
        <w:t>、市商务局、市</w:t>
      </w:r>
      <w:proofErr w:type="gramStart"/>
      <w:r>
        <w:rPr>
          <w:rFonts w:ascii="Arial" w:hAnsi="Arial" w:cs="Arial"/>
        </w:rPr>
        <w:t>人社局</w:t>
      </w:r>
      <w:proofErr w:type="gramEnd"/>
      <w:r>
        <w:rPr>
          <w:rFonts w:ascii="Arial" w:hAnsi="Arial" w:cs="Arial"/>
        </w:rPr>
        <w:t>、高新区发展办等相关部门，各区、江北新区）</w:t>
      </w:r>
    </w:p>
    <w:p w14:paraId="2608F910" w14:textId="77777777" w:rsidR="00630ACF" w:rsidRDefault="00630ACF" w:rsidP="00630ACF">
      <w:pPr>
        <w:pStyle w:val="a3"/>
        <w:spacing w:before="0" w:beforeAutospacing="0" w:after="0" w:afterAutospacing="0" w:line="420" w:lineRule="atLeast"/>
        <w:ind w:firstLine="480"/>
        <w:rPr>
          <w:rFonts w:ascii="Arial" w:hAnsi="Arial" w:cs="Arial"/>
        </w:rPr>
      </w:pPr>
      <w:r>
        <w:rPr>
          <w:rFonts w:ascii="Arial" w:hAnsi="Arial" w:cs="Arial"/>
        </w:rPr>
        <w:t>三、关于产业创新</w:t>
      </w:r>
    </w:p>
    <w:p w14:paraId="4147A105" w14:textId="77777777" w:rsidR="00630ACF" w:rsidRDefault="00630ACF" w:rsidP="00630ACF">
      <w:pPr>
        <w:pStyle w:val="a3"/>
        <w:spacing w:before="0" w:beforeAutospacing="0" w:after="0" w:afterAutospacing="0" w:line="420" w:lineRule="atLeast"/>
        <w:ind w:firstLine="480"/>
        <w:rPr>
          <w:rFonts w:ascii="Arial" w:hAnsi="Arial" w:cs="Arial"/>
        </w:rPr>
      </w:pPr>
      <w:r>
        <w:rPr>
          <w:rFonts w:ascii="Arial" w:hAnsi="Arial" w:cs="Arial"/>
        </w:rPr>
        <w:t>6</w:t>
      </w:r>
      <w:r>
        <w:rPr>
          <w:rFonts w:ascii="Arial" w:hAnsi="Arial" w:cs="Arial"/>
        </w:rPr>
        <w:t>．推动新型研发机构打造特色产业创新集群。加速新型研发机构向技术源头和产业应用</w:t>
      </w:r>
      <w:r>
        <w:rPr>
          <w:rFonts w:ascii="Arial" w:hAnsi="Arial" w:cs="Arial"/>
        </w:rPr>
        <w:t>“</w:t>
      </w:r>
      <w:r>
        <w:rPr>
          <w:rFonts w:ascii="Arial" w:hAnsi="Arial" w:cs="Arial"/>
        </w:rPr>
        <w:t>双向拓展</w:t>
      </w:r>
      <w:r>
        <w:rPr>
          <w:rFonts w:ascii="Arial" w:hAnsi="Arial" w:cs="Arial"/>
        </w:rPr>
        <w:t>”</w:t>
      </w:r>
      <w:r>
        <w:rPr>
          <w:rFonts w:ascii="Arial" w:hAnsi="Arial" w:cs="Arial"/>
        </w:rPr>
        <w:t>，到</w:t>
      </w:r>
      <w:r>
        <w:rPr>
          <w:rFonts w:ascii="Arial" w:hAnsi="Arial" w:cs="Arial"/>
        </w:rPr>
        <w:t>2025</w:t>
      </w:r>
      <w:r>
        <w:rPr>
          <w:rFonts w:ascii="Arial" w:hAnsi="Arial" w:cs="Arial"/>
        </w:rPr>
        <w:t>年培育打造</w:t>
      </w:r>
      <w:r>
        <w:rPr>
          <w:rFonts w:ascii="Arial" w:hAnsi="Arial" w:cs="Arial"/>
        </w:rPr>
        <w:t>40</w:t>
      </w:r>
      <w:r>
        <w:rPr>
          <w:rFonts w:ascii="Arial" w:hAnsi="Arial" w:cs="Arial"/>
        </w:rPr>
        <w:t>家国际一流的新型研发机构。继续支持人才（团队）持有多数股份成立新型研发机构，建立新型研发机构备案动态调整机制。支持新型研发机构建设公共技术服务平台、工程化研究（试验）平台和概念验证中心等，按八大产业链公共技术服务平台政策给予优先支持。完善以研发投入、高新技术企业孵化等为主要依据的新型研发机构年度绩效考核机制，择优给予最高</w:t>
      </w:r>
      <w:r>
        <w:rPr>
          <w:rFonts w:ascii="Arial" w:hAnsi="Arial" w:cs="Arial"/>
        </w:rPr>
        <w:t>500</w:t>
      </w:r>
      <w:r>
        <w:rPr>
          <w:rFonts w:ascii="Arial" w:hAnsi="Arial" w:cs="Arial"/>
        </w:rPr>
        <w:t>万元奖励；对新型研发机构及孵化企业以国有基金投资方式持续支持。鼓励新型研发机构股权融资，探索特殊股权结</w:t>
      </w:r>
      <w:r>
        <w:rPr>
          <w:rFonts w:ascii="Arial" w:hAnsi="Arial" w:cs="Arial"/>
        </w:rPr>
        <w:lastRenderedPageBreak/>
        <w:t>构；对支持新型研发机构的天使子基金，市区国有出资比例可提高至不超过</w:t>
      </w:r>
      <w:r>
        <w:rPr>
          <w:rFonts w:ascii="Arial" w:hAnsi="Arial" w:cs="Arial"/>
        </w:rPr>
        <w:t>50%</w:t>
      </w:r>
      <w:r>
        <w:rPr>
          <w:rFonts w:ascii="Arial" w:hAnsi="Arial" w:cs="Arial"/>
        </w:rPr>
        <w:t>；建立政府股权投资收益奖励高校院所和新型研发机构的机制。将新型研发机构培育特色产业创新集群纳入高新园区绩效考核。（市科技局、市金融监管局、紫金投资集团、高新区发展办，各区、江北新区）</w:t>
      </w:r>
    </w:p>
    <w:p w14:paraId="73F91E38" w14:textId="77777777" w:rsidR="00630ACF" w:rsidRDefault="00630ACF" w:rsidP="00630ACF">
      <w:pPr>
        <w:pStyle w:val="a3"/>
        <w:spacing w:before="0" w:beforeAutospacing="0" w:after="0" w:afterAutospacing="0" w:line="420" w:lineRule="atLeast"/>
        <w:ind w:firstLine="480"/>
        <w:rPr>
          <w:rFonts w:ascii="Arial" w:hAnsi="Arial" w:cs="Arial"/>
        </w:rPr>
      </w:pPr>
      <w:r>
        <w:rPr>
          <w:rFonts w:ascii="Arial" w:hAnsi="Arial" w:cs="Arial"/>
        </w:rPr>
        <w:t>7</w:t>
      </w:r>
      <w:r>
        <w:rPr>
          <w:rFonts w:ascii="Arial" w:hAnsi="Arial" w:cs="Arial"/>
        </w:rPr>
        <w:t>．推动产业</w:t>
      </w:r>
      <w:proofErr w:type="gramStart"/>
      <w:r>
        <w:rPr>
          <w:rFonts w:ascii="Arial" w:hAnsi="Arial" w:cs="Arial"/>
        </w:rPr>
        <w:t>链技术</w:t>
      </w:r>
      <w:proofErr w:type="gramEnd"/>
      <w:r>
        <w:rPr>
          <w:rFonts w:ascii="Arial" w:hAnsi="Arial" w:cs="Arial"/>
        </w:rPr>
        <w:t>自主可控。每年</w:t>
      </w:r>
      <w:proofErr w:type="gramStart"/>
      <w:r>
        <w:rPr>
          <w:rFonts w:ascii="Arial" w:hAnsi="Arial" w:cs="Arial"/>
        </w:rPr>
        <w:t>制定八</w:t>
      </w:r>
      <w:proofErr w:type="gramEnd"/>
      <w:r>
        <w:rPr>
          <w:rFonts w:ascii="Arial" w:hAnsi="Arial" w:cs="Arial"/>
        </w:rPr>
        <w:t>大产业</w:t>
      </w:r>
      <w:proofErr w:type="gramStart"/>
      <w:r>
        <w:rPr>
          <w:rFonts w:ascii="Arial" w:hAnsi="Arial" w:cs="Arial"/>
        </w:rPr>
        <w:t>链关键</w:t>
      </w:r>
      <w:proofErr w:type="gramEnd"/>
      <w:r>
        <w:rPr>
          <w:rFonts w:ascii="Arial" w:hAnsi="Arial" w:cs="Arial"/>
        </w:rPr>
        <w:t>技术攻关清单，对牵头攻关任务或承担国家攻关项目的企业，按项目</w:t>
      </w:r>
      <w:proofErr w:type="gramStart"/>
      <w:r>
        <w:rPr>
          <w:rFonts w:ascii="Arial" w:hAnsi="Arial" w:cs="Arial"/>
        </w:rPr>
        <w:t>研发总</w:t>
      </w:r>
      <w:proofErr w:type="gramEnd"/>
      <w:r>
        <w:rPr>
          <w:rFonts w:ascii="Arial" w:hAnsi="Arial" w:cs="Arial"/>
        </w:rPr>
        <w:t>投入的</w:t>
      </w:r>
      <w:r>
        <w:rPr>
          <w:rFonts w:ascii="Arial" w:hAnsi="Arial" w:cs="Arial"/>
        </w:rPr>
        <w:t>15%</w:t>
      </w:r>
      <w:r>
        <w:rPr>
          <w:rFonts w:ascii="Arial" w:hAnsi="Arial" w:cs="Arial"/>
        </w:rPr>
        <w:t>、最高</w:t>
      </w:r>
      <w:r>
        <w:rPr>
          <w:rFonts w:ascii="Arial" w:hAnsi="Arial" w:cs="Arial"/>
        </w:rPr>
        <w:t>1000</w:t>
      </w:r>
      <w:r>
        <w:rPr>
          <w:rFonts w:ascii="Arial" w:hAnsi="Arial" w:cs="Arial"/>
        </w:rPr>
        <w:t>万元给予支持。支持建设国家级、省级产业创新中心、技术创新中心、制造业创新中心，以及国家产业计量测试中心、国家技术标准创新基地、国家信</w:t>
      </w:r>
      <w:proofErr w:type="gramStart"/>
      <w:r>
        <w:rPr>
          <w:rFonts w:ascii="Arial" w:hAnsi="Arial" w:cs="Arial"/>
        </w:rPr>
        <w:t>创产业</w:t>
      </w:r>
      <w:proofErr w:type="gramEnd"/>
      <w:r>
        <w:rPr>
          <w:rFonts w:ascii="Arial" w:hAnsi="Arial" w:cs="Arial"/>
        </w:rPr>
        <w:t>重大平台，按国家和省拨付到账资金给予</w:t>
      </w:r>
      <w:r>
        <w:rPr>
          <w:rFonts w:ascii="Arial" w:hAnsi="Arial" w:cs="Arial"/>
        </w:rPr>
        <w:t>1</w:t>
      </w:r>
      <w:r>
        <w:rPr>
          <w:rFonts w:ascii="微软雅黑" w:eastAsia="微软雅黑" w:hAnsi="微软雅黑" w:cs="微软雅黑" w:hint="eastAsia"/>
        </w:rPr>
        <w:t>∶</w:t>
      </w:r>
      <w:r>
        <w:rPr>
          <w:rFonts w:ascii="Arial" w:hAnsi="Arial" w:cs="Arial"/>
        </w:rPr>
        <w:t>1</w:t>
      </w:r>
      <w:r>
        <w:rPr>
          <w:rFonts w:ascii="Arial" w:hAnsi="Arial" w:cs="Arial"/>
        </w:rPr>
        <w:t>配套支持。每条产业</w:t>
      </w:r>
      <w:proofErr w:type="gramStart"/>
      <w:r>
        <w:rPr>
          <w:rFonts w:ascii="Arial" w:hAnsi="Arial" w:cs="Arial"/>
        </w:rPr>
        <w:t>链重点</w:t>
      </w:r>
      <w:proofErr w:type="gramEnd"/>
      <w:r>
        <w:rPr>
          <w:rFonts w:ascii="Arial" w:hAnsi="Arial" w:cs="Arial"/>
        </w:rPr>
        <w:t>打造</w:t>
      </w:r>
      <w:r>
        <w:rPr>
          <w:rFonts w:ascii="Arial" w:hAnsi="Arial" w:cs="Arial"/>
        </w:rPr>
        <w:t>2—3</w:t>
      </w:r>
      <w:r>
        <w:rPr>
          <w:rFonts w:ascii="Arial" w:hAnsi="Arial" w:cs="Arial"/>
        </w:rPr>
        <w:t>家公共技术服务平台，按年度服务绩效给予最高</w:t>
      </w:r>
      <w:r>
        <w:rPr>
          <w:rFonts w:ascii="Arial" w:hAnsi="Arial" w:cs="Arial"/>
        </w:rPr>
        <w:t>500</w:t>
      </w:r>
      <w:r>
        <w:rPr>
          <w:rFonts w:ascii="Arial" w:hAnsi="Arial" w:cs="Arial"/>
        </w:rPr>
        <w:t>万元奖励。实施</w:t>
      </w:r>
      <w:r>
        <w:rPr>
          <w:rFonts w:ascii="Arial" w:hAnsi="Arial" w:cs="Arial"/>
        </w:rPr>
        <w:t>“</w:t>
      </w:r>
      <w:r>
        <w:rPr>
          <w:rFonts w:ascii="Arial" w:hAnsi="Arial" w:cs="Arial"/>
        </w:rPr>
        <w:t>知识产权支撑产业高质量发展行动计划</w:t>
      </w:r>
      <w:r>
        <w:rPr>
          <w:rFonts w:ascii="Arial" w:hAnsi="Arial" w:cs="Arial"/>
        </w:rPr>
        <w:t>”</w:t>
      </w:r>
      <w:r>
        <w:rPr>
          <w:rFonts w:ascii="Arial" w:hAnsi="Arial" w:cs="Arial"/>
        </w:rPr>
        <w:t>，支持龙头企业建设高价值专利培育中心，对国家知识产权优势企业和示范企业给予最高</w:t>
      </w:r>
      <w:r>
        <w:rPr>
          <w:rFonts w:ascii="Arial" w:hAnsi="Arial" w:cs="Arial"/>
        </w:rPr>
        <w:t>50</w:t>
      </w:r>
      <w:r>
        <w:rPr>
          <w:rFonts w:ascii="Arial" w:hAnsi="Arial" w:cs="Arial"/>
        </w:rPr>
        <w:t>万元奖励。支持设计、制造、检测、产品等产业技术标准研制。促进企业</w:t>
      </w:r>
      <w:r>
        <w:rPr>
          <w:rFonts w:ascii="Arial" w:hAnsi="Arial" w:cs="Arial"/>
        </w:rPr>
        <w:t>“</w:t>
      </w:r>
      <w:r>
        <w:rPr>
          <w:rFonts w:ascii="Arial" w:hAnsi="Arial" w:cs="Arial"/>
        </w:rPr>
        <w:t>军转民</w:t>
      </w:r>
      <w:r>
        <w:rPr>
          <w:rFonts w:ascii="Arial" w:hAnsi="Arial" w:cs="Arial"/>
        </w:rPr>
        <w:t>”“</w:t>
      </w:r>
      <w:r>
        <w:rPr>
          <w:rFonts w:ascii="Arial" w:hAnsi="Arial" w:cs="Arial"/>
        </w:rPr>
        <w:t>民参军</w:t>
      </w:r>
      <w:r>
        <w:rPr>
          <w:rFonts w:ascii="Arial" w:hAnsi="Arial" w:cs="Arial"/>
        </w:rPr>
        <w:t>”</w:t>
      </w:r>
      <w:r>
        <w:rPr>
          <w:rFonts w:ascii="Arial" w:hAnsi="Arial" w:cs="Arial"/>
        </w:rPr>
        <w:t>，引导设立</w:t>
      </w:r>
      <w:r>
        <w:rPr>
          <w:rFonts w:ascii="Arial" w:hAnsi="Arial" w:cs="Arial"/>
        </w:rPr>
        <w:t>“</w:t>
      </w:r>
      <w:r>
        <w:rPr>
          <w:rFonts w:ascii="Arial" w:hAnsi="Arial" w:cs="Arial"/>
        </w:rPr>
        <w:t>多元化股权、市场化运作</w:t>
      </w:r>
      <w:r>
        <w:rPr>
          <w:rFonts w:ascii="Arial" w:hAnsi="Arial" w:cs="Arial"/>
        </w:rPr>
        <w:t>”</w:t>
      </w:r>
      <w:r>
        <w:rPr>
          <w:rFonts w:ascii="Arial" w:hAnsi="Arial" w:cs="Arial"/>
        </w:rPr>
        <w:t>专项基金。（市工信局、</w:t>
      </w:r>
      <w:proofErr w:type="gramStart"/>
      <w:r>
        <w:rPr>
          <w:rFonts w:ascii="Arial" w:hAnsi="Arial" w:cs="Arial"/>
        </w:rPr>
        <w:t>市发改委</w:t>
      </w:r>
      <w:proofErr w:type="gramEnd"/>
      <w:r>
        <w:rPr>
          <w:rFonts w:ascii="Arial" w:hAnsi="Arial" w:cs="Arial"/>
        </w:rPr>
        <w:t>、市科技局、</w:t>
      </w:r>
      <w:proofErr w:type="gramStart"/>
      <w:r>
        <w:rPr>
          <w:rFonts w:ascii="Arial" w:hAnsi="Arial" w:cs="Arial"/>
        </w:rPr>
        <w:t>市投促局</w:t>
      </w:r>
      <w:proofErr w:type="gramEnd"/>
      <w:r>
        <w:rPr>
          <w:rFonts w:ascii="Arial" w:hAnsi="Arial" w:cs="Arial"/>
        </w:rPr>
        <w:t>、市市场监管局）</w:t>
      </w:r>
    </w:p>
    <w:p w14:paraId="37094FA4" w14:textId="77777777" w:rsidR="00630ACF" w:rsidRDefault="00630ACF" w:rsidP="00630ACF">
      <w:pPr>
        <w:pStyle w:val="a3"/>
        <w:spacing w:before="0" w:beforeAutospacing="0" w:after="0" w:afterAutospacing="0" w:line="420" w:lineRule="atLeast"/>
        <w:ind w:firstLine="480"/>
        <w:rPr>
          <w:rFonts w:ascii="Arial" w:hAnsi="Arial" w:cs="Arial"/>
        </w:rPr>
      </w:pPr>
      <w:r>
        <w:rPr>
          <w:rFonts w:ascii="Arial" w:hAnsi="Arial" w:cs="Arial"/>
        </w:rPr>
        <w:t>8</w:t>
      </w:r>
      <w:r>
        <w:rPr>
          <w:rFonts w:ascii="Arial" w:hAnsi="Arial" w:cs="Arial"/>
        </w:rPr>
        <w:t>．推动新经济加快发展。加快推进</w:t>
      </w:r>
      <w:r>
        <w:rPr>
          <w:rFonts w:ascii="Arial" w:hAnsi="Arial" w:cs="Arial"/>
        </w:rPr>
        <w:t>5G</w:t>
      </w:r>
      <w:r>
        <w:rPr>
          <w:rFonts w:ascii="Arial" w:hAnsi="Arial" w:cs="Arial"/>
        </w:rPr>
        <w:t>等新型基础设施建设，按建设绩效给予奖励。推进数字产业化，打造一批数字经济特色产业园区，优先给予资金支持和要素保障。推进产业数字化，对</w:t>
      </w:r>
      <w:proofErr w:type="gramStart"/>
      <w:r>
        <w:rPr>
          <w:rFonts w:ascii="Arial" w:hAnsi="Arial" w:cs="Arial"/>
        </w:rPr>
        <w:t>围绕八</w:t>
      </w:r>
      <w:proofErr w:type="gramEnd"/>
      <w:r>
        <w:rPr>
          <w:rFonts w:ascii="Arial" w:hAnsi="Arial" w:cs="Arial"/>
        </w:rPr>
        <w:t>大产业</w:t>
      </w:r>
      <w:proofErr w:type="gramStart"/>
      <w:r>
        <w:rPr>
          <w:rFonts w:ascii="Arial" w:hAnsi="Arial" w:cs="Arial"/>
        </w:rPr>
        <w:t>链需求</w:t>
      </w:r>
      <w:proofErr w:type="gramEnd"/>
      <w:r>
        <w:rPr>
          <w:rFonts w:ascii="Arial" w:hAnsi="Arial" w:cs="Arial"/>
        </w:rPr>
        <w:t>的省级以上</w:t>
      </w:r>
      <w:r>
        <w:rPr>
          <w:rFonts w:ascii="Arial" w:hAnsi="Arial" w:cs="Arial"/>
        </w:rPr>
        <w:t>“5G+</w:t>
      </w:r>
      <w:r>
        <w:rPr>
          <w:rFonts w:ascii="Arial" w:hAnsi="Arial" w:cs="Arial"/>
        </w:rPr>
        <w:t>工业互联网</w:t>
      </w:r>
      <w:r>
        <w:rPr>
          <w:rFonts w:ascii="Arial" w:hAnsi="Arial" w:cs="Arial"/>
        </w:rPr>
        <w:t>”</w:t>
      </w:r>
      <w:r>
        <w:rPr>
          <w:rFonts w:ascii="Arial" w:hAnsi="Arial" w:cs="Arial"/>
        </w:rPr>
        <w:t>应用示范项目，按信息化建设投资额</w:t>
      </w:r>
      <w:r>
        <w:rPr>
          <w:rFonts w:ascii="Arial" w:hAnsi="Arial" w:cs="Arial"/>
        </w:rPr>
        <w:t>20%</w:t>
      </w:r>
      <w:r>
        <w:rPr>
          <w:rFonts w:ascii="Arial" w:hAnsi="Arial" w:cs="Arial"/>
        </w:rPr>
        <w:t>、最高</w:t>
      </w:r>
      <w:r>
        <w:rPr>
          <w:rFonts w:ascii="Arial" w:hAnsi="Arial" w:cs="Arial"/>
        </w:rPr>
        <w:t>500</w:t>
      </w:r>
      <w:r>
        <w:rPr>
          <w:rFonts w:ascii="Arial" w:hAnsi="Arial" w:cs="Arial"/>
        </w:rPr>
        <w:t>万元给予支持。支持新业态、新模式发展，加快推动商贸数字化转型和现代商贸流通体系建设，对商贸数字示范标杆企业给予最高</w:t>
      </w:r>
      <w:r>
        <w:rPr>
          <w:rFonts w:ascii="Arial" w:hAnsi="Arial" w:cs="Arial"/>
        </w:rPr>
        <w:t>100</w:t>
      </w:r>
      <w:r>
        <w:rPr>
          <w:rFonts w:ascii="Arial" w:hAnsi="Arial" w:cs="Arial"/>
        </w:rPr>
        <w:t>万元奖励。支持龙头企业向本地中小</w:t>
      </w:r>
      <w:proofErr w:type="gramStart"/>
      <w:r>
        <w:rPr>
          <w:rFonts w:ascii="Arial" w:hAnsi="Arial" w:cs="Arial"/>
        </w:rPr>
        <w:t>微企业</w:t>
      </w:r>
      <w:proofErr w:type="gramEnd"/>
      <w:r>
        <w:rPr>
          <w:rFonts w:ascii="Arial" w:hAnsi="Arial" w:cs="Arial"/>
        </w:rPr>
        <w:t>开放供应链，按绩效给予奖励和支持。优化市级工业企业技术装备</w:t>
      </w:r>
      <w:proofErr w:type="gramStart"/>
      <w:r>
        <w:rPr>
          <w:rFonts w:ascii="Arial" w:hAnsi="Arial" w:cs="Arial"/>
        </w:rPr>
        <w:t>投入奖补资金</w:t>
      </w:r>
      <w:proofErr w:type="gramEnd"/>
      <w:r>
        <w:rPr>
          <w:rFonts w:ascii="Arial" w:hAnsi="Arial" w:cs="Arial"/>
        </w:rPr>
        <w:t>使用机制，支持八大产业链骨干企业重大共性源技术应用、技术设备升级。（市工信局、市建委、市商务局）</w:t>
      </w:r>
    </w:p>
    <w:p w14:paraId="7B4125CF" w14:textId="77777777" w:rsidR="00630ACF" w:rsidRDefault="00630ACF" w:rsidP="00630ACF">
      <w:pPr>
        <w:pStyle w:val="a3"/>
        <w:spacing w:before="0" w:beforeAutospacing="0" w:after="0" w:afterAutospacing="0" w:line="420" w:lineRule="atLeast"/>
        <w:ind w:firstLine="480"/>
        <w:rPr>
          <w:rFonts w:ascii="Arial" w:hAnsi="Arial" w:cs="Arial"/>
        </w:rPr>
      </w:pPr>
      <w:r>
        <w:rPr>
          <w:rFonts w:ascii="Arial" w:hAnsi="Arial" w:cs="Arial"/>
        </w:rPr>
        <w:t>四、关于载体创新</w:t>
      </w:r>
    </w:p>
    <w:p w14:paraId="0D54713C" w14:textId="77777777" w:rsidR="00630ACF" w:rsidRDefault="00630ACF" w:rsidP="00630ACF">
      <w:pPr>
        <w:pStyle w:val="a3"/>
        <w:spacing w:before="0" w:beforeAutospacing="0" w:after="0" w:afterAutospacing="0" w:line="420" w:lineRule="atLeast"/>
        <w:ind w:firstLine="480"/>
        <w:rPr>
          <w:rFonts w:ascii="Arial" w:hAnsi="Arial" w:cs="Arial"/>
        </w:rPr>
      </w:pPr>
      <w:r>
        <w:rPr>
          <w:rFonts w:ascii="Arial" w:hAnsi="Arial" w:cs="Arial"/>
        </w:rPr>
        <w:t>9</w:t>
      </w:r>
      <w:r>
        <w:rPr>
          <w:rFonts w:ascii="Arial" w:hAnsi="Arial" w:cs="Arial"/>
        </w:rPr>
        <w:t>．加快产业用地高质量利用。实施</w:t>
      </w:r>
      <w:r>
        <w:rPr>
          <w:rFonts w:ascii="Arial" w:hAnsi="Arial" w:cs="Arial"/>
        </w:rPr>
        <w:t>“</w:t>
      </w:r>
      <w:r>
        <w:rPr>
          <w:rFonts w:ascii="Arial" w:hAnsi="Arial" w:cs="Arial"/>
        </w:rPr>
        <w:t>空间要素保障创新计划</w:t>
      </w:r>
      <w:r>
        <w:rPr>
          <w:rFonts w:ascii="Arial" w:hAnsi="Arial" w:cs="Arial"/>
        </w:rPr>
        <w:t>”</w:t>
      </w:r>
      <w:r>
        <w:rPr>
          <w:rFonts w:ascii="Arial" w:hAnsi="Arial" w:cs="Arial"/>
        </w:rPr>
        <w:t>，建立绿色审批流程。划定工业用地红线，确保</w:t>
      </w:r>
      <w:r>
        <w:rPr>
          <w:rFonts w:ascii="Arial" w:hAnsi="Arial" w:cs="Arial"/>
        </w:rPr>
        <w:t>300</w:t>
      </w:r>
      <w:r>
        <w:rPr>
          <w:rFonts w:ascii="Arial" w:hAnsi="Arial" w:cs="Arial"/>
        </w:rPr>
        <w:t>平方公里工业用地和</w:t>
      </w:r>
      <w:r>
        <w:rPr>
          <w:rFonts w:ascii="Arial" w:hAnsi="Arial" w:cs="Arial"/>
        </w:rPr>
        <w:t>40</w:t>
      </w:r>
      <w:r>
        <w:rPr>
          <w:rFonts w:ascii="Arial" w:hAnsi="Arial" w:cs="Arial"/>
        </w:rPr>
        <w:t>平方公里科研用地</w:t>
      </w:r>
      <w:r>
        <w:rPr>
          <w:rFonts w:ascii="Arial" w:hAnsi="Arial" w:cs="Arial"/>
        </w:rPr>
        <w:t>“</w:t>
      </w:r>
      <w:r>
        <w:rPr>
          <w:rFonts w:ascii="Arial" w:hAnsi="Arial" w:cs="Arial"/>
        </w:rPr>
        <w:t>基本盘</w:t>
      </w:r>
      <w:r>
        <w:rPr>
          <w:rFonts w:ascii="Arial" w:hAnsi="Arial" w:cs="Arial"/>
        </w:rPr>
        <w:t>”</w:t>
      </w:r>
      <w:r>
        <w:rPr>
          <w:rFonts w:ascii="Arial" w:hAnsi="Arial" w:cs="Arial"/>
        </w:rPr>
        <w:t>，对产业用地实施全生命周期管理。对现有工业用地符合规划、不改变土地用途的，允许依法依规提高容积率，不再增收土地价款。在年度新增建设用地计划中单列</w:t>
      </w:r>
      <w:r>
        <w:rPr>
          <w:rFonts w:ascii="Arial" w:hAnsi="Arial" w:cs="Arial"/>
        </w:rPr>
        <w:t>20%</w:t>
      </w:r>
      <w:r>
        <w:rPr>
          <w:rFonts w:ascii="Arial" w:hAnsi="Arial" w:cs="Arial"/>
        </w:rPr>
        <w:t>，优先保障创新名城建设用地需求。（市规划资源局、市工信局、市房产局、高新区发展办）</w:t>
      </w:r>
    </w:p>
    <w:p w14:paraId="7B88C829" w14:textId="77777777" w:rsidR="00630ACF" w:rsidRDefault="00630ACF" w:rsidP="00630ACF">
      <w:pPr>
        <w:pStyle w:val="a3"/>
        <w:spacing w:before="0" w:beforeAutospacing="0" w:after="0" w:afterAutospacing="0" w:line="420" w:lineRule="atLeast"/>
        <w:ind w:firstLine="480"/>
        <w:rPr>
          <w:rFonts w:ascii="Arial" w:hAnsi="Arial" w:cs="Arial"/>
        </w:rPr>
      </w:pPr>
      <w:r>
        <w:rPr>
          <w:rFonts w:ascii="Arial" w:hAnsi="Arial" w:cs="Arial"/>
        </w:rPr>
        <w:lastRenderedPageBreak/>
        <w:t>10</w:t>
      </w:r>
      <w:r>
        <w:rPr>
          <w:rFonts w:ascii="Arial" w:hAnsi="Arial" w:cs="Arial"/>
        </w:rPr>
        <w:t>．</w:t>
      </w:r>
      <w:proofErr w:type="gramStart"/>
      <w:r>
        <w:rPr>
          <w:rFonts w:ascii="Arial" w:hAnsi="Arial" w:cs="Arial"/>
        </w:rPr>
        <w:t>加快科创</w:t>
      </w:r>
      <w:proofErr w:type="gramEnd"/>
      <w:r>
        <w:rPr>
          <w:rFonts w:ascii="Arial" w:hAnsi="Arial" w:cs="Arial"/>
        </w:rPr>
        <w:t>载体高质量发展。加快中科院麒麟科技城、紫金山科技城建设，发展紫</w:t>
      </w:r>
      <w:proofErr w:type="gramStart"/>
      <w:r>
        <w:rPr>
          <w:rFonts w:ascii="Arial" w:hAnsi="Arial" w:cs="Arial"/>
        </w:rPr>
        <w:t>东科创大</w:t>
      </w:r>
      <w:proofErr w:type="gramEnd"/>
      <w:r>
        <w:rPr>
          <w:rFonts w:ascii="Arial" w:hAnsi="Arial" w:cs="Arial"/>
        </w:rPr>
        <w:t>走廊、江北新区</w:t>
      </w:r>
      <w:r>
        <w:rPr>
          <w:rFonts w:ascii="Arial" w:hAnsi="Arial" w:cs="Arial"/>
        </w:rPr>
        <w:t>“</w:t>
      </w:r>
      <w:r>
        <w:rPr>
          <w:rFonts w:ascii="Arial" w:hAnsi="Arial" w:cs="Arial"/>
        </w:rPr>
        <w:t>芯片之城</w:t>
      </w:r>
      <w:r>
        <w:rPr>
          <w:rFonts w:ascii="Arial" w:hAnsi="Arial" w:cs="Arial"/>
        </w:rPr>
        <w:t>”“</w:t>
      </w:r>
      <w:r>
        <w:rPr>
          <w:rFonts w:ascii="Arial" w:hAnsi="Arial" w:cs="Arial"/>
        </w:rPr>
        <w:t>基因之城</w:t>
      </w:r>
      <w:r>
        <w:rPr>
          <w:rFonts w:ascii="Arial" w:hAnsi="Arial" w:cs="Arial"/>
        </w:rPr>
        <w:t>”</w:t>
      </w:r>
      <w:r>
        <w:rPr>
          <w:rFonts w:ascii="Arial" w:hAnsi="Arial" w:cs="Arial"/>
        </w:rPr>
        <w:t>，支持在宁重点高校建设科技创新港，打造世界</w:t>
      </w:r>
      <w:proofErr w:type="gramStart"/>
      <w:r>
        <w:rPr>
          <w:rFonts w:ascii="Arial" w:hAnsi="Arial" w:cs="Arial"/>
        </w:rPr>
        <w:t>一流产业</w:t>
      </w:r>
      <w:proofErr w:type="gramEnd"/>
      <w:r>
        <w:rPr>
          <w:rFonts w:ascii="Arial" w:hAnsi="Arial" w:cs="Arial"/>
        </w:rPr>
        <w:t>创新策源地。持续深化南京高新区去行政化改革，健全</w:t>
      </w:r>
      <w:r>
        <w:rPr>
          <w:rFonts w:ascii="Arial" w:hAnsi="Arial" w:cs="Arial"/>
        </w:rPr>
        <w:t>“</w:t>
      </w:r>
      <w:r>
        <w:rPr>
          <w:rFonts w:ascii="Arial" w:hAnsi="Arial" w:cs="Arial"/>
        </w:rPr>
        <w:t>管委会</w:t>
      </w:r>
      <w:r>
        <w:rPr>
          <w:rFonts w:ascii="Arial" w:hAnsi="Arial" w:cs="Arial"/>
        </w:rPr>
        <w:t>+</w:t>
      </w:r>
      <w:r>
        <w:rPr>
          <w:rFonts w:ascii="Arial" w:hAnsi="Arial" w:cs="Arial"/>
        </w:rPr>
        <w:t>运营平台</w:t>
      </w:r>
      <w:r>
        <w:rPr>
          <w:rFonts w:ascii="Arial" w:hAnsi="Arial" w:cs="Arial"/>
        </w:rPr>
        <w:t>”</w:t>
      </w:r>
      <w:r>
        <w:rPr>
          <w:rFonts w:ascii="Arial" w:hAnsi="Arial" w:cs="Arial"/>
        </w:rPr>
        <w:t>的市场化运作机制，优化绩效考评。促进国家级新区、自贸试验区优势叠加、先行先试，积极争取国家试点政策，推动自贸试验区南京片区与各园区联动创新。支持</w:t>
      </w:r>
      <w:proofErr w:type="gramStart"/>
      <w:r>
        <w:rPr>
          <w:rFonts w:ascii="Arial" w:hAnsi="Arial" w:cs="Arial"/>
        </w:rPr>
        <w:t>国家农高区</w:t>
      </w:r>
      <w:proofErr w:type="gramEnd"/>
      <w:r>
        <w:rPr>
          <w:rFonts w:ascii="Arial" w:hAnsi="Arial" w:cs="Arial"/>
        </w:rPr>
        <w:t>和国家</w:t>
      </w:r>
      <w:proofErr w:type="gramStart"/>
      <w:r>
        <w:rPr>
          <w:rFonts w:ascii="Arial" w:hAnsi="Arial" w:cs="Arial"/>
        </w:rPr>
        <w:t>农创园加快</w:t>
      </w:r>
      <w:proofErr w:type="gramEnd"/>
      <w:r>
        <w:rPr>
          <w:rFonts w:ascii="Arial" w:hAnsi="Arial" w:cs="Arial"/>
        </w:rPr>
        <w:t>特色创新发展。对国家级、省级双创示范基地，按年度绩效给予最高</w:t>
      </w:r>
      <w:r>
        <w:rPr>
          <w:rFonts w:ascii="Arial" w:hAnsi="Arial" w:cs="Arial"/>
        </w:rPr>
        <w:t>200</w:t>
      </w:r>
      <w:r>
        <w:rPr>
          <w:rFonts w:ascii="Arial" w:hAnsi="Arial" w:cs="Arial"/>
        </w:rPr>
        <w:t>万元奖励。对省级以上科技服务业集聚区和特色产业基地，按规定给予奖励；对科技服务骨干机构，按年度绩效给予最高</w:t>
      </w:r>
      <w:r>
        <w:rPr>
          <w:rFonts w:ascii="Arial" w:hAnsi="Arial" w:cs="Arial"/>
        </w:rPr>
        <w:t>100</w:t>
      </w:r>
      <w:r>
        <w:rPr>
          <w:rFonts w:ascii="Arial" w:hAnsi="Arial" w:cs="Arial"/>
        </w:rPr>
        <w:t>万元奖励。</w:t>
      </w:r>
    </w:p>
    <w:p w14:paraId="4973C408" w14:textId="77777777" w:rsidR="00630ACF" w:rsidRDefault="00630ACF" w:rsidP="00630ACF">
      <w:pPr>
        <w:pStyle w:val="a3"/>
        <w:spacing w:before="0" w:beforeAutospacing="0" w:after="0" w:afterAutospacing="0" w:line="420" w:lineRule="atLeast"/>
        <w:ind w:firstLine="480"/>
        <w:rPr>
          <w:rFonts w:ascii="Arial" w:hAnsi="Arial" w:cs="Arial"/>
        </w:rPr>
      </w:pPr>
      <w:r>
        <w:rPr>
          <w:rFonts w:ascii="Arial" w:hAnsi="Arial" w:cs="Arial"/>
        </w:rPr>
        <w:t>鼓励高校院所利用闲置校区、厂区建设城市硅巷，完善人才公寓、商业设施等配套，</w:t>
      </w:r>
      <w:proofErr w:type="gramStart"/>
      <w:r>
        <w:rPr>
          <w:rFonts w:ascii="Arial" w:hAnsi="Arial" w:cs="Arial"/>
        </w:rPr>
        <w:t>按硅巷</w:t>
      </w:r>
      <w:proofErr w:type="gramEnd"/>
      <w:r>
        <w:rPr>
          <w:rFonts w:ascii="Arial" w:hAnsi="Arial" w:cs="Arial"/>
        </w:rPr>
        <w:t>年度绩效给予最高</w:t>
      </w:r>
      <w:r>
        <w:rPr>
          <w:rFonts w:ascii="Arial" w:hAnsi="Arial" w:cs="Arial"/>
        </w:rPr>
        <w:t>500</w:t>
      </w:r>
      <w:r>
        <w:rPr>
          <w:rFonts w:ascii="Arial" w:hAnsi="Arial" w:cs="Arial"/>
        </w:rPr>
        <w:t>万元奖励。建设都市型工业功能区，对市级都市工业示范园，按绩效一次性给予最高</w:t>
      </w:r>
      <w:r>
        <w:rPr>
          <w:rFonts w:ascii="Arial" w:hAnsi="Arial" w:cs="Arial"/>
        </w:rPr>
        <w:t>500</w:t>
      </w:r>
      <w:r>
        <w:rPr>
          <w:rFonts w:ascii="Arial" w:hAnsi="Arial" w:cs="Arial"/>
        </w:rPr>
        <w:t>万元奖励。</w:t>
      </w:r>
      <w:proofErr w:type="gramStart"/>
      <w:r>
        <w:rPr>
          <w:rFonts w:ascii="Arial" w:hAnsi="Arial" w:cs="Arial"/>
        </w:rPr>
        <w:t>对众创空间</w:t>
      </w:r>
      <w:proofErr w:type="gramEnd"/>
      <w:r>
        <w:rPr>
          <w:rFonts w:ascii="Arial" w:hAnsi="Arial" w:cs="Arial"/>
        </w:rPr>
        <w:t>、孵化器、</w:t>
      </w:r>
      <w:proofErr w:type="gramStart"/>
      <w:r>
        <w:rPr>
          <w:rFonts w:ascii="Arial" w:hAnsi="Arial" w:cs="Arial"/>
        </w:rPr>
        <w:t>星创天地</w:t>
      </w:r>
      <w:proofErr w:type="gramEnd"/>
      <w:r>
        <w:rPr>
          <w:rFonts w:ascii="Arial" w:hAnsi="Arial" w:cs="Arial"/>
        </w:rPr>
        <w:t>、加速器等双创载体，建立以单位面积企业毕业数、高新技术企业新增数等为核心的年度绩效评价机制，给予最高</w:t>
      </w:r>
      <w:r>
        <w:rPr>
          <w:rFonts w:ascii="Arial" w:hAnsi="Arial" w:cs="Arial"/>
        </w:rPr>
        <w:t>100</w:t>
      </w:r>
      <w:r>
        <w:rPr>
          <w:rFonts w:ascii="Arial" w:hAnsi="Arial" w:cs="Arial"/>
        </w:rPr>
        <w:t>万元奖励；鼓励各类所有制主体建设运营双创载体，到</w:t>
      </w:r>
      <w:r>
        <w:rPr>
          <w:rFonts w:ascii="Arial" w:hAnsi="Arial" w:cs="Arial"/>
        </w:rPr>
        <w:t>2025</w:t>
      </w:r>
      <w:r>
        <w:rPr>
          <w:rFonts w:ascii="Arial" w:hAnsi="Arial" w:cs="Arial"/>
        </w:rPr>
        <w:t>年</w:t>
      </w:r>
      <w:proofErr w:type="gramStart"/>
      <w:r>
        <w:rPr>
          <w:rFonts w:ascii="Arial" w:hAnsi="Arial" w:cs="Arial"/>
        </w:rPr>
        <w:t>国家级众创空间</w:t>
      </w:r>
      <w:proofErr w:type="gramEnd"/>
      <w:r>
        <w:rPr>
          <w:rFonts w:ascii="Arial" w:hAnsi="Arial" w:cs="Arial"/>
        </w:rPr>
        <w:t>、孵化器数量实现倍增。（市科技局、市规划资源局、高新区发展办、市商务局、市工信局、市农业农村局、</w:t>
      </w:r>
      <w:proofErr w:type="gramStart"/>
      <w:r>
        <w:rPr>
          <w:rFonts w:ascii="Arial" w:hAnsi="Arial" w:cs="Arial"/>
        </w:rPr>
        <w:t>市发改委</w:t>
      </w:r>
      <w:proofErr w:type="gramEnd"/>
      <w:r>
        <w:rPr>
          <w:rFonts w:ascii="Arial" w:hAnsi="Arial" w:cs="Arial"/>
        </w:rPr>
        <w:t>、市房产局，相关区、江北新区）</w:t>
      </w:r>
    </w:p>
    <w:p w14:paraId="7934398D" w14:textId="77777777" w:rsidR="00630ACF" w:rsidRDefault="00630ACF" w:rsidP="00630ACF">
      <w:pPr>
        <w:pStyle w:val="a3"/>
        <w:spacing w:before="0" w:beforeAutospacing="0" w:after="0" w:afterAutospacing="0" w:line="420" w:lineRule="atLeast"/>
        <w:ind w:firstLine="480"/>
        <w:rPr>
          <w:rFonts w:ascii="Arial" w:hAnsi="Arial" w:cs="Arial"/>
        </w:rPr>
      </w:pPr>
      <w:r>
        <w:rPr>
          <w:rFonts w:ascii="Arial" w:hAnsi="Arial" w:cs="Arial"/>
        </w:rPr>
        <w:t>五、关于人才创新</w:t>
      </w:r>
    </w:p>
    <w:p w14:paraId="6390BD79" w14:textId="77777777" w:rsidR="00630ACF" w:rsidRDefault="00630ACF" w:rsidP="00630ACF">
      <w:pPr>
        <w:pStyle w:val="a3"/>
        <w:spacing w:before="0" w:beforeAutospacing="0" w:after="0" w:afterAutospacing="0" w:line="420" w:lineRule="atLeast"/>
        <w:ind w:firstLine="480"/>
        <w:rPr>
          <w:rFonts w:ascii="Arial" w:hAnsi="Arial" w:cs="Arial"/>
        </w:rPr>
      </w:pPr>
      <w:r>
        <w:rPr>
          <w:rFonts w:ascii="Arial" w:hAnsi="Arial" w:cs="Arial"/>
        </w:rPr>
        <w:t>11</w:t>
      </w:r>
      <w:r>
        <w:rPr>
          <w:rFonts w:ascii="Arial" w:hAnsi="Arial" w:cs="Arial"/>
        </w:rPr>
        <w:t>．实施</w:t>
      </w:r>
      <w:r>
        <w:rPr>
          <w:rFonts w:ascii="Arial" w:hAnsi="Arial" w:cs="Arial"/>
        </w:rPr>
        <w:t>“</w:t>
      </w:r>
      <w:r>
        <w:rPr>
          <w:rFonts w:ascii="Arial" w:hAnsi="Arial" w:cs="Arial"/>
        </w:rPr>
        <w:t>紫金山英才计划</w:t>
      </w:r>
      <w:r>
        <w:rPr>
          <w:rFonts w:ascii="Arial" w:hAnsi="Arial" w:cs="Arial"/>
        </w:rPr>
        <w:t>”</w:t>
      </w:r>
      <w:r>
        <w:rPr>
          <w:rFonts w:ascii="Arial" w:hAnsi="Arial" w:cs="Arial"/>
        </w:rPr>
        <w:t>。建立高峰、先锋、宁聚、</w:t>
      </w:r>
      <w:proofErr w:type="gramStart"/>
      <w:r>
        <w:rPr>
          <w:rFonts w:ascii="Arial" w:hAnsi="Arial" w:cs="Arial"/>
        </w:rPr>
        <w:t>菁</w:t>
      </w:r>
      <w:proofErr w:type="gramEnd"/>
      <w:r>
        <w:rPr>
          <w:rFonts w:ascii="Arial" w:hAnsi="Arial" w:cs="Arial"/>
        </w:rPr>
        <w:t>英计划体系，到</w:t>
      </w:r>
      <w:r>
        <w:rPr>
          <w:rFonts w:ascii="Arial" w:hAnsi="Arial" w:cs="Arial"/>
        </w:rPr>
        <w:t>2025</w:t>
      </w:r>
      <w:r>
        <w:rPr>
          <w:rFonts w:ascii="Arial" w:hAnsi="Arial" w:cs="Arial"/>
        </w:rPr>
        <w:t>年集聚顶尖人才（团队）</w:t>
      </w:r>
      <w:r>
        <w:rPr>
          <w:rFonts w:ascii="Arial" w:hAnsi="Arial" w:cs="Arial"/>
        </w:rPr>
        <w:t>100</w:t>
      </w:r>
      <w:r>
        <w:rPr>
          <w:rFonts w:ascii="Arial" w:hAnsi="Arial" w:cs="Arial"/>
        </w:rPr>
        <w:t>个、新引进高层次创新创业人才</w:t>
      </w:r>
      <w:r>
        <w:rPr>
          <w:rFonts w:ascii="Arial" w:hAnsi="Arial" w:cs="Arial"/>
        </w:rPr>
        <w:t>3000</w:t>
      </w:r>
      <w:r>
        <w:rPr>
          <w:rFonts w:ascii="Arial" w:hAnsi="Arial" w:cs="Arial"/>
        </w:rPr>
        <w:t>名、培育创新型企业家</w:t>
      </w:r>
      <w:r>
        <w:rPr>
          <w:rFonts w:ascii="Arial" w:hAnsi="Arial" w:cs="Arial"/>
        </w:rPr>
        <w:t>1000</w:t>
      </w:r>
      <w:r>
        <w:rPr>
          <w:rFonts w:ascii="Arial" w:hAnsi="Arial" w:cs="Arial"/>
        </w:rPr>
        <w:t>名、累计引进创业就业海外留学人才</w:t>
      </w:r>
      <w:r>
        <w:rPr>
          <w:rFonts w:ascii="Arial" w:hAnsi="Arial" w:cs="Arial"/>
        </w:rPr>
        <w:t>8</w:t>
      </w:r>
      <w:r>
        <w:rPr>
          <w:rFonts w:ascii="Arial" w:hAnsi="Arial" w:cs="Arial"/>
        </w:rPr>
        <w:t>万名、青年大学生创业企业突破</w:t>
      </w:r>
      <w:r>
        <w:rPr>
          <w:rFonts w:ascii="Arial" w:hAnsi="Arial" w:cs="Arial"/>
        </w:rPr>
        <w:t>10</w:t>
      </w:r>
      <w:r>
        <w:rPr>
          <w:rFonts w:ascii="Arial" w:hAnsi="Arial" w:cs="Arial"/>
        </w:rPr>
        <w:t>万家。对顶尖人才（团队）给予</w:t>
      </w:r>
      <w:r>
        <w:rPr>
          <w:rFonts w:ascii="Arial" w:hAnsi="Arial" w:cs="Arial"/>
        </w:rPr>
        <w:t>500—1000</w:t>
      </w:r>
      <w:r>
        <w:rPr>
          <w:rFonts w:ascii="Arial" w:hAnsi="Arial" w:cs="Arial"/>
        </w:rPr>
        <w:t>万元支持，其中具有标志</w:t>
      </w:r>
      <w:proofErr w:type="gramStart"/>
      <w:r>
        <w:rPr>
          <w:rFonts w:ascii="Arial" w:hAnsi="Arial" w:cs="Arial"/>
        </w:rPr>
        <w:t>性全球</w:t>
      </w:r>
      <w:proofErr w:type="gramEnd"/>
      <w:r>
        <w:rPr>
          <w:rFonts w:ascii="Arial" w:hAnsi="Arial" w:cs="Arial"/>
        </w:rPr>
        <w:t>影响力的，综合资助最高</w:t>
      </w:r>
      <w:r>
        <w:rPr>
          <w:rFonts w:ascii="Arial" w:hAnsi="Arial" w:cs="Arial"/>
        </w:rPr>
        <w:t>1</w:t>
      </w:r>
      <w:r>
        <w:rPr>
          <w:rFonts w:ascii="Arial" w:hAnsi="Arial" w:cs="Arial"/>
        </w:rPr>
        <w:t>亿元；对高层次创新创业人才给予</w:t>
      </w:r>
      <w:r>
        <w:rPr>
          <w:rFonts w:ascii="Arial" w:hAnsi="Arial" w:cs="Arial"/>
        </w:rPr>
        <w:t>50—350</w:t>
      </w:r>
      <w:r>
        <w:rPr>
          <w:rFonts w:ascii="Arial" w:hAnsi="Arial" w:cs="Arial"/>
        </w:rPr>
        <w:t>万元支持；对创新型企业家给予贷款贴息、研发场租减免、研修培训等支持。建立以企业薪酬、风投注资、运营绩效、知名榜单、专家举荐等为主要依据的市场化人才评价体系。优化高层次人才激励机制，根据不同产业</w:t>
      </w:r>
      <w:proofErr w:type="gramStart"/>
      <w:r>
        <w:rPr>
          <w:rFonts w:ascii="Arial" w:hAnsi="Arial" w:cs="Arial"/>
        </w:rPr>
        <w:t>链领域</w:t>
      </w:r>
      <w:proofErr w:type="gramEnd"/>
      <w:r>
        <w:rPr>
          <w:rFonts w:ascii="Arial" w:hAnsi="Arial" w:cs="Arial"/>
        </w:rPr>
        <w:t>薪酬水平，按对地方经济贡献给予奖励。出台支持海外人才和本地高校毕业生在宁创业就业专项政策。各区提供</w:t>
      </w:r>
      <w:r>
        <w:rPr>
          <w:rFonts w:ascii="Arial" w:hAnsi="Arial" w:cs="Arial"/>
        </w:rPr>
        <w:t>“</w:t>
      </w:r>
      <w:r>
        <w:rPr>
          <w:rFonts w:ascii="Arial" w:hAnsi="Arial" w:cs="Arial"/>
        </w:rPr>
        <w:t>零成本</w:t>
      </w:r>
      <w:r>
        <w:rPr>
          <w:rFonts w:ascii="Arial" w:hAnsi="Arial" w:cs="Arial"/>
        </w:rPr>
        <w:t>”</w:t>
      </w:r>
      <w:r>
        <w:rPr>
          <w:rFonts w:ascii="Arial" w:hAnsi="Arial" w:cs="Arial"/>
        </w:rPr>
        <w:t>大学生创业专用场地保障；强化创业天使投资基金对大学生创业的持续支持。支持企业设立博士后工作站和专家工作室。</w:t>
      </w:r>
    </w:p>
    <w:p w14:paraId="42C1B07C" w14:textId="77777777" w:rsidR="00630ACF" w:rsidRDefault="00630ACF" w:rsidP="00630ACF">
      <w:pPr>
        <w:pStyle w:val="a3"/>
        <w:spacing w:before="0" w:beforeAutospacing="0" w:after="0" w:afterAutospacing="0" w:line="420" w:lineRule="atLeast"/>
        <w:ind w:firstLine="480"/>
        <w:rPr>
          <w:rFonts w:ascii="Arial" w:hAnsi="Arial" w:cs="Arial"/>
        </w:rPr>
      </w:pPr>
      <w:r>
        <w:rPr>
          <w:rFonts w:ascii="Arial" w:hAnsi="Arial" w:cs="Arial"/>
        </w:rPr>
        <w:t>推出</w:t>
      </w:r>
      <w:r>
        <w:rPr>
          <w:rFonts w:ascii="Arial" w:hAnsi="Arial" w:cs="Arial"/>
        </w:rPr>
        <w:t>“</w:t>
      </w:r>
      <w:r>
        <w:rPr>
          <w:rFonts w:ascii="Arial" w:hAnsi="Arial" w:cs="Arial"/>
        </w:rPr>
        <w:t>紫金山英才卡</w:t>
      </w:r>
      <w:r>
        <w:rPr>
          <w:rFonts w:ascii="Arial" w:hAnsi="Arial" w:cs="Arial"/>
        </w:rPr>
        <w:t>”</w:t>
      </w:r>
      <w:r>
        <w:rPr>
          <w:rFonts w:ascii="Arial" w:hAnsi="Arial" w:cs="Arial"/>
        </w:rPr>
        <w:t>，集成提供创新创业、子女教育、健康医疗、品质生活等特色精准服务。鼓励高校、企业、新型研发机构联合设立人才定制实验室</w:t>
      </w:r>
      <w:proofErr w:type="gramStart"/>
      <w:r>
        <w:rPr>
          <w:rFonts w:ascii="Arial" w:hAnsi="Arial" w:cs="Arial"/>
        </w:rPr>
        <w:t>和科创实验室</w:t>
      </w:r>
      <w:proofErr w:type="gramEnd"/>
      <w:r>
        <w:rPr>
          <w:rFonts w:ascii="Arial" w:hAnsi="Arial" w:cs="Arial"/>
        </w:rPr>
        <w:t>，鼓励园区探索建设产业共享人才培育、专业技术订单式服务的</w:t>
      </w:r>
      <w:r>
        <w:rPr>
          <w:rFonts w:ascii="Arial" w:hAnsi="Arial" w:cs="Arial"/>
        </w:rPr>
        <w:lastRenderedPageBreak/>
        <w:t>联合创新体，按年度绩效给予最高</w:t>
      </w:r>
      <w:r>
        <w:rPr>
          <w:rFonts w:ascii="Arial" w:hAnsi="Arial" w:cs="Arial"/>
        </w:rPr>
        <w:t>30</w:t>
      </w:r>
      <w:r>
        <w:rPr>
          <w:rFonts w:ascii="Arial" w:hAnsi="Arial" w:cs="Arial"/>
        </w:rPr>
        <w:t>万元奖励。支持中国科学院大学南京学院、江苏省产业技术研究院等专业机构培养产业创新人才。积极探索在宁高校举办义务教育学校的一体化发展模式；在中小学校开展创新类课程学习，拓展创新类课外活动。（市委组织部、市科技局、市</w:t>
      </w:r>
      <w:proofErr w:type="gramStart"/>
      <w:r>
        <w:rPr>
          <w:rFonts w:ascii="Arial" w:hAnsi="Arial" w:cs="Arial"/>
        </w:rPr>
        <w:t>人社局</w:t>
      </w:r>
      <w:proofErr w:type="gramEnd"/>
      <w:r>
        <w:rPr>
          <w:rFonts w:ascii="Arial" w:hAnsi="Arial" w:cs="Arial"/>
        </w:rPr>
        <w:t>、市工信局、市教育局、市卫健委、市</w:t>
      </w:r>
      <w:proofErr w:type="gramStart"/>
      <w:r>
        <w:rPr>
          <w:rFonts w:ascii="Arial" w:hAnsi="Arial" w:cs="Arial"/>
        </w:rPr>
        <w:t>医</w:t>
      </w:r>
      <w:proofErr w:type="gramEnd"/>
      <w:r>
        <w:rPr>
          <w:rFonts w:ascii="Arial" w:hAnsi="Arial" w:cs="Arial"/>
        </w:rPr>
        <w:t>保局、市</w:t>
      </w:r>
      <w:proofErr w:type="gramStart"/>
      <w:r>
        <w:rPr>
          <w:rFonts w:ascii="Arial" w:hAnsi="Arial" w:cs="Arial"/>
        </w:rPr>
        <w:t>文旅局</w:t>
      </w:r>
      <w:proofErr w:type="gramEnd"/>
      <w:r>
        <w:rPr>
          <w:rFonts w:ascii="Arial" w:hAnsi="Arial" w:cs="Arial"/>
        </w:rPr>
        <w:t>、市体育局、高新区发展办、市科协、紫金投资集团，各区、江北新区）</w:t>
      </w:r>
    </w:p>
    <w:p w14:paraId="1B9C639C" w14:textId="77777777" w:rsidR="00630ACF" w:rsidRDefault="00630ACF" w:rsidP="00630ACF">
      <w:pPr>
        <w:pStyle w:val="a3"/>
        <w:spacing w:before="0" w:beforeAutospacing="0" w:after="0" w:afterAutospacing="0" w:line="420" w:lineRule="atLeast"/>
        <w:ind w:firstLine="480"/>
        <w:rPr>
          <w:rFonts w:ascii="Arial" w:hAnsi="Arial" w:cs="Arial"/>
        </w:rPr>
      </w:pPr>
      <w:r>
        <w:rPr>
          <w:rFonts w:ascii="Arial" w:hAnsi="Arial" w:cs="Arial"/>
        </w:rPr>
        <w:t>12</w:t>
      </w:r>
      <w:r>
        <w:rPr>
          <w:rFonts w:ascii="Arial" w:hAnsi="Arial" w:cs="Arial"/>
        </w:rPr>
        <w:t>．实施</w:t>
      </w:r>
      <w:r>
        <w:rPr>
          <w:rFonts w:ascii="Arial" w:hAnsi="Arial" w:cs="Arial"/>
        </w:rPr>
        <w:t>“</w:t>
      </w:r>
      <w:r>
        <w:rPr>
          <w:rFonts w:ascii="Arial" w:hAnsi="Arial" w:cs="Arial"/>
        </w:rPr>
        <w:t>人才安居保障提速计划</w:t>
      </w:r>
      <w:r>
        <w:rPr>
          <w:rFonts w:ascii="Arial" w:hAnsi="Arial" w:cs="Arial"/>
        </w:rPr>
        <w:t>”</w:t>
      </w:r>
      <w:r>
        <w:rPr>
          <w:rFonts w:ascii="Arial" w:hAnsi="Arial" w:cs="Arial"/>
        </w:rPr>
        <w:t>。加快人才住房筹集，到</w:t>
      </w:r>
      <w:r>
        <w:rPr>
          <w:rFonts w:ascii="Arial" w:hAnsi="Arial" w:cs="Arial"/>
        </w:rPr>
        <w:t>2025</w:t>
      </w:r>
      <w:r>
        <w:rPr>
          <w:rFonts w:ascii="Arial" w:hAnsi="Arial" w:cs="Arial"/>
        </w:rPr>
        <w:t>年全市新增各类人才住房</w:t>
      </w:r>
      <w:r>
        <w:rPr>
          <w:rFonts w:ascii="Arial" w:hAnsi="Arial" w:cs="Arial"/>
        </w:rPr>
        <w:t>12</w:t>
      </w:r>
      <w:r>
        <w:rPr>
          <w:rFonts w:ascii="Arial" w:hAnsi="Arial" w:cs="Arial"/>
        </w:rPr>
        <w:t>万套。按照</w:t>
      </w:r>
      <w:r>
        <w:rPr>
          <w:rFonts w:ascii="Arial" w:hAnsi="Arial" w:cs="Arial"/>
        </w:rPr>
        <w:t>“</w:t>
      </w:r>
      <w:r>
        <w:rPr>
          <w:rFonts w:ascii="Arial" w:hAnsi="Arial" w:cs="Arial"/>
        </w:rPr>
        <w:t>产城融合、职住平衡</w:t>
      </w:r>
      <w:r>
        <w:rPr>
          <w:rFonts w:ascii="Arial" w:hAnsi="Arial" w:cs="Arial"/>
        </w:rPr>
        <w:t>”</w:t>
      </w:r>
      <w:r>
        <w:rPr>
          <w:rFonts w:ascii="Arial" w:hAnsi="Arial" w:cs="Arial"/>
        </w:rPr>
        <w:t>原则，布局规划建设人才安居社区；积极探索</w:t>
      </w:r>
      <w:r>
        <w:rPr>
          <w:rFonts w:ascii="Arial" w:hAnsi="Arial" w:cs="Arial"/>
        </w:rPr>
        <w:t>“</w:t>
      </w:r>
      <w:r>
        <w:rPr>
          <w:rFonts w:ascii="Arial" w:hAnsi="Arial" w:cs="Arial"/>
        </w:rPr>
        <w:t>先租后售、租购并举</w:t>
      </w:r>
      <w:r>
        <w:rPr>
          <w:rFonts w:ascii="Arial" w:hAnsi="Arial" w:cs="Arial"/>
        </w:rPr>
        <w:t>”</w:t>
      </w:r>
      <w:r>
        <w:rPr>
          <w:rFonts w:ascii="Arial" w:hAnsi="Arial" w:cs="Arial"/>
        </w:rPr>
        <w:t>人才安居模式。在高新区、省级以上开发区、地铁站点周边，居住类用地出让可配建不少于</w:t>
      </w:r>
      <w:r>
        <w:rPr>
          <w:rFonts w:ascii="Arial" w:hAnsi="Arial" w:cs="Arial"/>
        </w:rPr>
        <w:t>5%</w:t>
      </w:r>
      <w:r>
        <w:rPr>
          <w:rFonts w:ascii="Arial" w:hAnsi="Arial" w:cs="Arial"/>
        </w:rPr>
        <w:t>的租赁住房；支持国有平台在地铁沿线建设租赁住房，优先保障人才安居需求。鼓励企事业单位在自有科研、工业用地范围内建设租赁住房。对符合条件的企业博士、硕士、学士，继续执行住房租赁补贴政策，引导开发商和商业银行对人才购房按规定落实首付比例政策和贷款利率优惠。（市房产局、市规划资源局、市</w:t>
      </w:r>
      <w:proofErr w:type="gramStart"/>
      <w:r>
        <w:rPr>
          <w:rFonts w:ascii="Arial" w:hAnsi="Arial" w:cs="Arial"/>
        </w:rPr>
        <w:t>人社局</w:t>
      </w:r>
      <w:proofErr w:type="gramEnd"/>
      <w:r>
        <w:rPr>
          <w:rFonts w:ascii="Arial" w:hAnsi="Arial" w:cs="Arial"/>
        </w:rPr>
        <w:t>）</w:t>
      </w:r>
    </w:p>
    <w:p w14:paraId="59A613FD" w14:textId="77777777" w:rsidR="00630ACF" w:rsidRDefault="00630ACF" w:rsidP="00630ACF">
      <w:pPr>
        <w:pStyle w:val="a3"/>
        <w:spacing w:before="0" w:beforeAutospacing="0" w:after="0" w:afterAutospacing="0" w:line="420" w:lineRule="atLeast"/>
        <w:ind w:firstLine="480"/>
        <w:rPr>
          <w:rFonts w:ascii="Arial" w:hAnsi="Arial" w:cs="Arial"/>
        </w:rPr>
      </w:pPr>
      <w:r>
        <w:rPr>
          <w:rFonts w:ascii="Arial" w:hAnsi="Arial" w:cs="Arial"/>
        </w:rPr>
        <w:t>六、关于金融创新</w:t>
      </w:r>
    </w:p>
    <w:p w14:paraId="5359B337" w14:textId="77777777" w:rsidR="00630ACF" w:rsidRDefault="00630ACF" w:rsidP="00630ACF">
      <w:pPr>
        <w:pStyle w:val="a3"/>
        <w:spacing w:before="0" w:beforeAutospacing="0" w:after="0" w:afterAutospacing="0" w:line="420" w:lineRule="atLeast"/>
        <w:ind w:firstLine="480"/>
        <w:rPr>
          <w:rFonts w:ascii="Arial" w:hAnsi="Arial" w:cs="Arial"/>
        </w:rPr>
      </w:pPr>
      <w:r>
        <w:rPr>
          <w:rFonts w:ascii="Arial" w:hAnsi="Arial" w:cs="Arial"/>
        </w:rPr>
        <w:t>13</w:t>
      </w:r>
      <w:r>
        <w:rPr>
          <w:rFonts w:ascii="Arial" w:hAnsi="Arial" w:cs="Arial"/>
        </w:rPr>
        <w:t>．拓展股权融资。优化新兴产业、科技创新等政府投资基金的管理运作机制，赋予基金管理单位更大自主决策权；国有创投企业投资项目的净收益可按一定比例奖励投资团队。优化股权投资基金开办奖励政策，按实际到位投资进度同步兑现奖励，对新迁入的按开办政策执行。对募集资金投资于新型研发机构和种子期、初创科技型企业的基金管理机构，按实际到位投资额</w:t>
      </w:r>
      <w:r>
        <w:rPr>
          <w:rFonts w:ascii="Arial" w:hAnsi="Arial" w:cs="Arial"/>
        </w:rPr>
        <w:t>5%</w:t>
      </w:r>
      <w:r>
        <w:rPr>
          <w:rFonts w:ascii="Arial" w:hAnsi="Arial" w:cs="Arial"/>
        </w:rPr>
        <w:t>给予奖励，投资单个企业累计奖励最高</w:t>
      </w:r>
      <w:r>
        <w:rPr>
          <w:rFonts w:ascii="Arial" w:hAnsi="Arial" w:cs="Arial"/>
        </w:rPr>
        <w:t>500</w:t>
      </w:r>
      <w:r>
        <w:rPr>
          <w:rFonts w:ascii="Arial" w:hAnsi="Arial" w:cs="Arial"/>
        </w:rPr>
        <w:t>万元。加大产业并购基金支持力度，可适度提高国有出资参股比例；对并购优质标的迁入本地的，一次性给予基金管理机构最高</w:t>
      </w:r>
      <w:r>
        <w:rPr>
          <w:rFonts w:ascii="Arial" w:hAnsi="Arial" w:cs="Arial"/>
        </w:rPr>
        <w:t>100</w:t>
      </w:r>
      <w:r>
        <w:rPr>
          <w:rFonts w:ascii="Arial" w:hAnsi="Arial" w:cs="Arial"/>
        </w:rPr>
        <w:t>万元奖励。对新三板精选层挂牌企业给予</w:t>
      </w:r>
      <w:r>
        <w:rPr>
          <w:rFonts w:ascii="Arial" w:hAnsi="Arial" w:cs="Arial"/>
        </w:rPr>
        <w:t>100</w:t>
      </w:r>
      <w:r>
        <w:rPr>
          <w:rFonts w:ascii="Arial" w:hAnsi="Arial" w:cs="Arial"/>
        </w:rPr>
        <w:t>万元奖励，对</w:t>
      </w:r>
      <w:proofErr w:type="gramStart"/>
      <w:r>
        <w:rPr>
          <w:rFonts w:ascii="Arial" w:hAnsi="Arial" w:cs="Arial"/>
        </w:rPr>
        <w:t>科创板</w:t>
      </w:r>
      <w:proofErr w:type="gramEnd"/>
      <w:r>
        <w:rPr>
          <w:rFonts w:ascii="Arial" w:hAnsi="Arial" w:cs="Arial"/>
        </w:rPr>
        <w:t>首发上市企业奖励提高至</w:t>
      </w:r>
      <w:r>
        <w:rPr>
          <w:rFonts w:ascii="Arial" w:hAnsi="Arial" w:cs="Arial"/>
        </w:rPr>
        <w:t>400</w:t>
      </w:r>
      <w:r>
        <w:rPr>
          <w:rFonts w:ascii="Arial" w:hAnsi="Arial" w:cs="Arial"/>
        </w:rPr>
        <w:t>万元。对知识产权证券化融资的发起单位，按融资额</w:t>
      </w:r>
      <w:r>
        <w:rPr>
          <w:rFonts w:ascii="Arial" w:hAnsi="Arial" w:cs="Arial"/>
        </w:rPr>
        <w:t>2%</w:t>
      </w:r>
      <w:r>
        <w:rPr>
          <w:rFonts w:ascii="Arial" w:hAnsi="Arial" w:cs="Arial"/>
        </w:rPr>
        <w:t>、最高</w:t>
      </w:r>
      <w:r>
        <w:rPr>
          <w:rFonts w:ascii="Arial" w:hAnsi="Arial" w:cs="Arial"/>
        </w:rPr>
        <w:t>200</w:t>
      </w:r>
      <w:r>
        <w:rPr>
          <w:rFonts w:ascii="Arial" w:hAnsi="Arial" w:cs="Arial"/>
        </w:rPr>
        <w:t>万元给予奖励。（市金融监管局、市工信局、市科技局、市财政局、市政府国资委、市市场监管局、紫金投资集团）</w:t>
      </w:r>
    </w:p>
    <w:p w14:paraId="333D2ACF" w14:textId="77777777" w:rsidR="00630ACF" w:rsidRDefault="00630ACF" w:rsidP="00630ACF">
      <w:pPr>
        <w:pStyle w:val="a3"/>
        <w:spacing w:before="0" w:beforeAutospacing="0" w:after="0" w:afterAutospacing="0" w:line="420" w:lineRule="atLeast"/>
        <w:ind w:firstLine="480"/>
        <w:rPr>
          <w:rFonts w:ascii="Arial" w:hAnsi="Arial" w:cs="Arial"/>
        </w:rPr>
      </w:pPr>
      <w:r>
        <w:rPr>
          <w:rFonts w:ascii="Arial" w:hAnsi="Arial" w:cs="Arial"/>
        </w:rPr>
        <w:t>14</w:t>
      </w:r>
      <w:r>
        <w:rPr>
          <w:rFonts w:ascii="Arial" w:hAnsi="Arial" w:cs="Arial"/>
        </w:rPr>
        <w:t>．完善信贷融资。强化</w:t>
      </w:r>
      <w:r>
        <w:rPr>
          <w:rFonts w:ascii="Arial" w:hAnsi="Arial" w:cs="Arial"/>
        </w:rPr>
        <w:t>“</w:t>
      </w:r>
      <w:r>
        <w:rPr>
          <w:rFonts w:ascii="Arial" w:hAnsi="Arial" w:cs="Arial"/>
        </w:rPr>
        <w:t>南京金服平台</w:t>
      </w:r>
      <w:r>
        <w:rPr>
          <w:rFonts w:ascii="Arial" w:hAnsi="Arial" w:cs="Arial"/>
        </w:rPr>
        <w:t>”</w:t>
      </w:r>
      <w:r>
        <w:rPr>
          <w:rFonts w:ascii="Arial" w:hAnsi="Arial" w:cs="Arial"/>
        </w:rPr>
        <w:t>政策对接、融资服务和信用支撑功能，建设</w:t>
      </w:r>
      <w:r>
        <w:rPr>
          <w:rFonts w:ascii="Arial" w:hAnsi="Arial" w:cs="Arial"/>
        </w:rPr>
        <w:t>“</w:t>
      </w:r>
      <w:r>
        <w:rPr>
          <w:rFonts w:ascii="Arial" w:hAnsi="Arial" w:cs="Arial"/>
        </w:rPr>
        <w:t>平台</w:t>
      </w:r>
      <w:r>
        <w:rPr>
          <w:rFonts w:ascii="Arial" w:hAnsi="Arial" w:cs="Arial"/>
        </w:rPr>
        <w:t>+</w:t>
      </w:r>
      <w:r>
        <w:rPr>
          <w:rFonts w:ascii="Arial" w:hAnsi="Arial" w:cs="Arial"/>
        </w:rPr>
        <w:t>银行</w:t>
      </w:r>
      <w:r>
        <w:rPr>
          <w:rFonts w:ascii="Arial" w:hAnsi="Arial" w:cs="Arial"/>
        </w:rPr>
        <w:t>+</w:t>
      </w:r>
      <w:r>
        <w:rPr>
          <w:rFonts w:ascii="Arial" w:hAnsi="Arial" w:cs="Arial"/>
        </w:rPr>
        <w:t>创投</w:t>
      </w:r>
      <w:r>
        <w:rPr>
          <w:rFonts w:ascii="Arial" w:hAnsi="Arial" w:cs="Arial"/>
        </w:rPr>
        <w:t>+</w:t>
      </w:r>
      <w:r>
        <w:rPr>
          <w:rFonts w:ascii="Arial" w:hAnsi="Arial" w:cs="Arial"/>
        </w:rPr>
        <w:t>各类服务机构</w:t>
      </w:r>
      <w:r>
        <w:rPr>
          <w:rFonts w:ascii="Arial" w:hAnsi="Arial" w:cs="Arial"/>
        </w:rPr>
        <w:t>”</w:t>
      </w:r>
      <w:r>
        <w:rPr>
          <w:rFonts w:ascii="Arial" w:hAnsi="Arial" w:cs="Arial"/>
        </w:rPr>
        <w:t>一站式服务体系。</w:t>
      </w:r>
      <w:r>
        <w:rPr>
          <w:rFonts w:ascii="Arial" w:hAnsi="Arial" w:cs="Arial"/>
        </w:rPr>
        <w:t>“</w:t>
      </w:r>
      <w:r>
        <w:rPr>
          <w:rFonts w:ascii="Arial" w:hAnsi="Arial" w:cs="Arial"/>
        </w:rPr>
        <w:t>宁创贷</w:t>
      </w:r>
      <w:r>
        <w:rPr>
          <w:rFonts w:ascii="Arial" w:hAnsi="Arial" w:cs="Arial"/>
        </w:rPr>
        <w:t>”</w:t>
      </w:r>
      <w:r>
        <w:rPr>
          <w:rFonts w:ascii="Arial" w:hAnsi="Arial" w:cs="Arial"/>
        </w:rPr>
        <w:t>合作银行对科技型中小企业、新型研发机构、海外人才创业企业和知识产权质押企业的单户贷款授信上限提高至</w:t>
      </w:r>
      <w:r>
        <w:rPr>
          <w:rFonts w:ascii="Arial" w:hAnsi="Arial" w:cs="Arial"/>
        </w:rPr>
        <w:t>2000</w:t>
      </w:r>
      <w:r>
        <w:rPr>
          <w:rFonts w:ascii="Arial" w:hAnsi="Arial" w:cs="Arial"/>
        </w:rPr>
        <w:t>万元；对合作银行知识产权质押贷款按每年增量的</w:t>
      </w:r>
      <w:r>
        <w:rPr>
          <w:rFonts w:ascii="Arial" w:hAnsi="Arial" w:cs="Arial"/>
        </w:rPr>
        <w:t>2%</w:t>
      </w:r>
      <w:r>
        <w:rPr>
          <w:rFonts w:ascii="Arial" w:hAnsi="Arial" w:cs="Arial"/>
        </w:rPr>
        <w:t>给予奖励。对担保机构向科技型企业开展的政策性担保业务，按申报年度季均在保余额给予最高</w:t>
      </w:r>
      <w:r>
        <w:rPr>
          <w:rFonts w:ascii="Arial" w:hAnsi="Arial" w:cs="Arial"/>
        </w:rPr>
        <w:t>3%</w:t>
      </w:r>
      <w:r>
        <w:rPr>
          <w:rFonts w:ascii="Arial" w:hAnsi="Arial" w:cs="Arial"/>
        </w:rPr>
        <w:t>的风险补偿；政府性担保机构对科技型企业</w:t>
      </w:r>
      <w:r>
        <w:rPr>
          <w:rFonts w:ascii="Arial" w:hAnsi="Arial" w:cs="Arial"/>
        </w:rPr>
        <w:lastRenderedPageBreak/>
        <w:t>纯信用贷款担保比例不低于</w:t>
      </w:r>
      <w:r>
        <w:rPr>
          <w:rFonts w:ascii="Arial" w:hAnsi="Arial" w:cs="Arial"/>
        </w:rPr>
        <w:t>20%</w:t>
      </w:r>
      <w:r>
        <w:rPr>
          <w:rFonts w:ascii="Arial" w:hAnsi="Arial" w:cs="Arial"/>
        </w:rPr>
        <w:t>；对国家担保基金和省风险补偿资金已赔付的担保业务，再按代偿本金给予最高</w:t>
      </w:r>
      <w:r>
        <w:rPr>
          <w:rFonts w:ascii="Arial" w:hAnsi="Arial" w:cs="Arial"/>
        </w:rPr>
        <w:t>10%</w:t>
      </w:r>
      <w:r>
        <w:rPr>
          <w:rFonts w:ascii="Arial" w:hAnsi="Arial" w:cs="Arial"/>
        </w:rPr>
        <w:t>的风险补偿。发挥民营企业转贷基金作用，对初创科技型企业、科技型中小企业、高新技术企业、</w:t>
      </w:r>
      <w:proofErr w:type="gramStart"/>
      <w:r>
        <w:rPr>
          <w:rFonts w:ascii="Arial" w:hAnsi="Arial" w:cs="Arial"/>
        </w:rPr>
        <w:t>众创空间</w:t>
      </w:r>
      <w:proofErr w:type="gramEnd"/>
      <w:r>
        <w:rPr>
          <w:rFonts w:ascii="Arial" w:hAnsi="Arial" w:cs="Arial"/>
        </w:rPr>
        <w:t>和孵化器、新型研发机构及其孵化企业转贷服务，按最优费率执行。（市金融监管局、市财政局、市科技局、市市场监管局、紫金投资集团）</w:t>
      </w:r>
    </w:p>
    <w:p w14:paraId="4CA01B45" w14:textId="77777777" w:rsidR="00630ACF" w:rsidRDefault="00630ACF" w:rsidP="00630ACF">
      <w:pPr>
        <w:pStyle w:val="a3"/>
        <w:spacing w:before="0" w:beforeAutospacing="0" w:after="0" w:afterAutospacing="0" w:line="420" w:lineRule="atLeast"/>
        <w:ind w:firstLine="480"/>
        <w:rPr>
          <w:rFonts w:ascii="Arial" w:hAnsi="Arial" w:cs="Arial"/>
        </w:rPr>
      </w:pPr>
      <w:r>
        <w:rPr>
          <w:rFonts w:ascii="Arial" w:hAnsi="Arial" w:cs="Arial"/>
        </w:rPr>
        <w:t>七、关于开放创新</w:t>
      </w:r>
    </w:p>
    <w:p w14:paraId="3542F844" w14:textId="77777777" w:rsidR="00630ACF" w:rsidRDefault="00630ACF" w:rsidP="00630ACF">
      <w:pPr>
        <w:pStyle w:val="a3"/>
        <w:spacing w:before="0" w:beforeAutospacing="0" w:after="0" w:afterAutospacing="0" w:line="420" w:lineRule="atLeast"/>
        <w:ind w:firstLine="480"/>
        <w:rPr>
          <w:rFonts w:ascii="Arial" w:hAnsi="Arial" w:cs="Arial"/>
        </w:rPr>
      </w:pPr>
      <w:r>
        <w:rPr>
          <w:rFonts w:ascii="Arial" w:hAnsi="Arial" w:cs="Arial"/>
        </w:rPr>
        <w:t>15</w:t>
      </w:r>
      <w:r>
        <w:rPr>
          <w:rFonts w:ascii="Arial" w:hAnsi="Arial" w:cs="Arial"/>
        </w:rPr>
        <w:t>．高质量建设都市</w:t>
      </w:r>
      <w:proofErr w:type="gramStart"/>
      <w:r>
        <w:rPr>
          <w:rFonts w:ascii="Arial" w:hAnsi="Arial" w:cs="Arial"/>
        </w:rPr>
        <w:t>圈科技</w:t>
      </w:r>
      <w:proofErr w:type="gramEnd"/>
      <w:r>
        <w:rPr>
          <w:rFonts w:ascii="Arial" w:hAnsi="Arial" w:cs="Arial"/>
        </w:rPr>
        <w:t>创新共同体。积极融入长三角科创圈，推进南京都市</w:t>
      </w:r>
      <w:proofErr w:type="gramStart"/>
      <w:r>
        <w:rPr>
          <w:rFonts w:ascii="Arial" w:hAnsi="Arial" w:cs="Arial"/>
        </w:rPr>
        <w:t>圈创新</w:t>
      </w:r>
      <w:proofErr w:type="gramEnd"/>
      <w:r>
        <w:rPr>
          <w:rFonts w:ascii="Arial" w:hAnsi="Arial" w:cs="Arial"/>
        </w:rPr>
        <w:t>一体化建设。加快</w:t>
      </w:r>
      <w:r>
        <w:rPr>
          <w:rFonts w:ascii="Arial" w:hAnsi="Arial" w:cs="Arial"/>
        </w:rPr>
        <w:t>G312</w:t>
      </w:r>
      <w:r>
        <w:rPr>
          <w:rFonts w:ascii="Arial" w:hAnsi="Arial" w:cs="Arial"/>
        </w:rPr>
        <w:t>产业创新走廊建设。积极参与长三角区</w:t>
      </w:r>
      <w:proofErr w:type="gramStart"/>
      <w:r>
        <w:rPr>
          <w:rFonts w:ascii="Arial" w:hAnsi="Arial" w:cs="Arial"/>
        </w:rPr>
        <w:t>域科创金融</w:t>
      </w:r>
      <w:proofErr w:type="gramEnd"/>
      <w:r>
        <w:rPr>
          <w:rFonts w:ascii="Arial" w:hAnsi="Arial" w:cs="Arial"/>
        </w:rPr>
        <w:t>改革创新联动。</w:t>
      </w:r>
      <w:proofErr w:type="gramStart"/>
      <w:r>
        <w:rPr>
          <w:rFonts w:ascii="Arial" w:hAnsi="Arial" w:cs="Arial"/>
        </w:rPr>
        <w:t>对接长三角区域科技</w:t>
      </w:r>
      <w:proofErr w:type="gramEnd"/>
      <w:r>
        <w:rPr>
          <w:rFonts w:ascii="Arial" w:hAnsi="Arial" w:cs="Arial"/>
        </w:rPr>
        <w:t>资源共享服务平台，支持创新</w:t>
      </w:r>
      <w:proofErr w:type="gramStart"/>
      <w:r>
        <w:rPr>
          <w:rFonts w:ascii="Arial" w:hAnsi="Arial" w:cs="Arial"/>
        </w:rPr>
        <w:t>券</w:t>
      </w:r>
      <w:proofErr w:type="gramEnd"/>
      <w:r>
        <w:rPr>
          <w:rFonts w:ascii="Arial" w:hAnsi="Arial" w:cs="Arial"/>
        </w:rPr>
        <w:t>跨区域用于仪器共享、检验检测、文献查询等服务。设立长三角科技合作计划，支持创新主体跨区域开展创新活动。对促进科技成果向本地转移转化的技术转移机构、技术经理人以及技术吸纳方，继续按技术合同认定登记到账金额分别给予奖励。深化户籍制度改革，推进长三角城市群户籍准入年限同城化累计互认。（</w:t>
      </w:r>
      <w:proofErr w:type="gramStart"/>
      <w:r>
        <w:rPr>
          <w:rFonts w:ascii="Arial" w:hAnsi="Arial" w:cs="Arial"/>
        </w:rPr>
        <w:t>市发改委</w:t>
      </w:r>
      <w:proofErr w:type="gramEnd"/>
      <w:r>
        <w:rPr>
          <w:rFonts w:ascii="Arial" w:hAnsi="Arial" w:cs="Arial"/>
        </w:rPr>
        <w:t>、市科技局、市金融监管局、市公安局）</w:t>
      </w:r>
    </w:p>
    <w:p w14:paraId="653B0624" w14:textId="77777777" w:rsidR="00630ACF" w:rsidRDefault="00630ACF" w:rsidP="00630ACF">
      <w:pPr>
        <w:pStyle w:val="a3"/>
        <w:spacing w:before="0" w:beforeAutospacing="0" w:after="0" w:afterAutospacing="0" w:line="420" w:lineRule="atLeast"/>
        <w:ind w:firstLine="480"/>
        <w:rPr>
          <w:rFonts w:ascii="Arial" w:hAnsi="Arial" w:cs="Arial"/>
        </w:rPr>
      </w:pPr>
      <w:r>
        <w:rPr>
          <w:rFonts w:ascii="Arial" w:hAnsi="Arial" w:cs="Arial"/>
        </w:rPr>
        <w:t>16</w:t>
      </w:r>
      <w:r>
        <w:rPr>
          <w:rFonts w:ascii="Arial" w:hAnsi="Arial" w:cs="Arial"/>
        </w:rPr>
        <w:t>．高质量推进国际国内科技创新合作。完善创新周市场化、</w:t>
      </w:r>
      <w:r>
        <w:rPr>
          <w:rFonts w:ascii="Arial" w:hAnsi="Arial" w:cs="Arial"/>
        </w:rPr>
        <w:t>“</w:t>
      </w:r>
      <w:r>
        <w:rPr>
          <w:rFonts w:ascii="Arial" w:hAnsi="Arial" w:cs="Arial"/>
        </w:rPr>
        <w:t>互联网</w:t>
      </w:r>
      <w:r>
        <w:rPr>
          <w:rFonts w:ascii="Arial" w:hAnsi="Arial" w:cs="Arial"/>
        </w:rPr>
        <w:t>+”</w:t>
      </w:r>
      <w:r>
        <w:rPr>
          <w:rFonts w:ascii="Arial" w:hAnsi="Arial" w:cs="Arial"/>
        </w:rPr>
        <w:t>举办机制，提升活动品牌国际影响力。深化</w:t>
      </w:r>
      <w:r>
        <w:rPr>
          <w:rFonts w:ascii="Arial" w:hAnsi="Arial" w:cs="Arial"/>
        </w:rPr>
        <w:t>“</w:t>
      </w:r>
      <w:r>
        <w:rPr>
          <w:rFonts w:ascii="Arial" w:hAnsi="Arial" w:cs="Arial"/>
        </w:rPr>
        <w:t>生根计划</w:t>
      </w:r>
      <w:r>
        <w:rPr>
          <w:rFonts w:ascii="Arial" w:hAnsi="Arial" w:cs="Arial"/>
        </w:rPr>
        <w:t>”</w:t>
      </w:r>
      <w:r>
        <w:rPr>
          <w:rFonts w:ascii="Arial" w:hAnsi="Arial" w:cs="Arial"/>
        </w:rPr>
        <w:t>，鼓励各板块、企业联合</w:t>
      </w:r>
      <w:r>
        <w:rPr>
          <w:rFonts w:ascii="Arial" w:hAnsi="Arial" w:cs="Arial"/>
        </w:rPr>
        <w:t>“</w:t>
      </w:r>
      <w:r>
        <w:rPr>
          <w:rFonts w:ascii="Arial" w:hAnsi="Arial" w:cs="Arial"/>
        </w:rPr>
        <w:t>生根</w:t>
      </w:r>
      <w:r>
        <w:rPr>
          <w:rFonts w:ascii="Arial" w:hAnsi="Arial" w:cs="Arial"/>
        </w:rPr>
        <w:t>”</w:t>
      </w:r>
      <w:r>
        <w:rPr>
          <w:rFonts w:ascii="Arial" w:hAnsi="Arial" w:cs="Arial"/>
        </w:rPr>
        <w:t>，推动海外人才离岸创新创业基地、海外协同创新中心等平台和国际（国别）合作科技园区建设，建立</w:t>
      </w:r>
      <w:r>
        <w:rPr>
          <w:rFonts w:ascii="Arial" w:hAnsi="Arial" w:cs="Arial"/>
        </w:rPr>
        <w:t>“</w:t>
      </w:r>
      <w:r>
        <w:rPr>
          <w:rFonts w:ascii="Arial" w:hAnsi="Arial" w:cs="Arial"/>
        </w:rPr>
        <w:t>双向孵化</w:t>
      </w:r>
      <w:r>
        <w:rPr>
          <w:rFonts w:ascii="Arial" w:hAnsi="Arial" w:cs="Arial"/>
        </w:rPr>
        <w:t>”</w:t>
      </w:r>
      <w:r>
        <w:rPr>
          <w:rFonts w:ascii="Arial" w:hAnsi="Arial" w:cs="Arial"/>
        </w:rPr>
        <w:t>机制，按年度绩效给予最高</w:t>
      </w:r>
      <w:r>
        <w:rPr>
          <w:rFonts w:ascii="Arial" w:hAnsi="Arial" w:cs="Arial"/>
        </w:rPr>
        <w:t>100</w:t>
      </w:r>
      <w:r>
        <w:rPr>
          <w:rFonts w:ascii="Arial" w:hAnsi="Arial" w:cs="Arial"/>
        </w:rPr>
        <w:t>万元奖励。支持国内外知名研发机构、</w:t>
      </w:r>
      <w:r>
        <w:rPr>
          <w:rFonts w:ascii="Arial" w:hAnsi="Arial" w:cs="Arial"/>
        </w:rPr>
        <w:t>“</w:t>
      </w:r>
      <w:r>
        <w:rPr>
          <w:rFonts w:ascii="Arial" w:hAnsi="Arial" w:cs="Arial"/>
        </w:rPr>
        <w:t>世界</w:t>
      </w:r>
      <w:r>
        <w:rPr>
          <w:rFonts w:ascii="Arial" w:hAnsi="Arial" w:cs="Arial"/>
        </w:rPr>
        <w:t>500</w:t>
      </w:r>
      <w:r>
        <w:rPr>
          <w:rFonts w:ascii="Arial" w:hAnsi="Arial" w:cs="Arial"/>
        </w:rPr>
        <w:t>强</w:t>
      </w:r>
      <w:r>
        <w:rPr>
          <w:rFonts w:ascii="Arial" w:hAnsi="Arial" w:cs="Arial"/>
        </w:rPr>
        <w:t>”</w:t>
      </w:r>
      <w:r>
        <w:rPr>
          <w:rFonts w:ascii="Arial" w:hAnsi="Arial" w:cs="Arial"/>
        </w:rPr>
        <w:t>等在宁落户或设立高端研发机构，按投资规模、研发投入等年度绩效给予最高</w:t>
      </w:r>
      <w:r>
        <w:rPr>
          <w:rFonts w:ascii="Arial" w:hAnsi="Arial" w:cs="Arial"/>
        </w:rPr>
        <w:t>3000</w:t>
      </w:r>
      <w:r>
        <w:rPr>
          <w:rFonts w:ascii="Arial" w:hAnsi="Arial" w:cs="Arial"/>
        </w:rPr>
        <w:t>万元奖励。支持企业开展国际科技投资和研发活动，对在海外设立研发机构或并购海外高科技企业的，给予最高</w:t>
      </w:r>
      <w:r>
        <w:rPr>
          <w:rFonts w:ascii="Arial" w:hAnsi="Arial" w:cs="Arial"/>
        </w:rPr>
        <w:t>500</w:t>
      </w:r>
      <w:r>
        <w:rPr>
          <w:rFonts w:ascii="Arial" w:hAnsi="Arial" w:cs="Arial"/>
        </w:rPr>
        <w:t>万元支持；对聚焦主导产业开展国际联合研发的，给予最高</w:t>
      </w:r>
      <w:r>
        <w:rPr>
          <w:rFonts w:ascii="Arial" w:hAnsi="Arial" w:cs="Arial"/>
        </w:rPr>
        <w:t>100</w:t>
      </w:r>
      <w:r>
        <w:rPr>
          <w:rFonts w:ascii="Arial" w:hAnsi="Arial" w:cs="Arial"/>
        </w:rPr>
        <w:t>万元支持。深化</w:t>
      </w:r>
      <w:r>
        <w:rPr>
          <w:rFonts w:ascii="Arial" w:hAnsi="Arial" w:cs="Arial"/>
        </w:rPr>
        <w:t>“</w:t>
      </w:r>
      <w:r>
        <w:rPr>
          <w:rFonts w:ascii="Arial" w:hAnsi="Arial" w:cs="Arial"/>
        </w:rPr>
        <w:t>百校对接</w:t>
      </w:r>
      <w:r>
        <w:rPr>
          <w:rFonts w:ascii="Arial" w:hAnsi="Arial" w:cs="Arial"/>
        </w:rPr>
        <w:t>”</w:t>
      </w:r>
      <w:r>
        <w:rPr>
          <w:rFonts w:ascii="Arial" w:hAnsi="Arial" w:cs="Arial"/>
        </w:rPr>
        <w:t>机制；深入发展</w:t>
      </w:r>
      <w:r>
        <w:rPr>
          <w:rFonts w:ascii="Arial" w:hAnsi="Arial" w:cs="Arial"/>
        </w:rPr>
        <w:t>“</w:t>
      </w:r>
      <w:r>
        <w:rPr>
          <w:rFonts w:ascii="Arial" w:hAnsi="Arial" w:cs="Arial"/>
        </w:rPr>
        <w:t>校友经济</w:t>
      </w:r>
      <w:r>
        <w:rPr>
          <w:rFonts w:ascii="Arial" w:hAnsi="Arial" w:cs="Arial"/>
        </w:rPr>
        <w:t>”</w:t>
      </w:r>
      <w:r>
        <w:rPr>
          <w:rFonts w:ascii="Arial" w:hAnsi="Arial" w:cs="Arial"/>
        </w:rPr>
        <w:t>，支持国内外高校校友会以企业法人实体促进创新创业，按年度绩效给予最高</w:t>
      </w:r>
      <w:r>
        <w:rPr>
          <w:rFonts w:ascii="Arial" w:hAnsi="Arial" w:cs="Arial"/>
        </w:rPr>
        <w:t>50</w:t>
      </w:r>
      <w:r>
        <w:rPr>
          <w:rFonts w:ascii="Arial" w:hAnsi="Arial" w:cs="Arial"/>
        </w:rPr>
        <w:t>万元奖励。支持企业及</w:t>
      </w:r>
      <w:r>
        <w:rPr>
          <w:rFonts w:ascii="Arial" w:hAnsi="Arial" w:cs="Arial"/>
        </w:rPr>
        <w:t>T20</w:t>
      </w:r>
      <w:r>
        <w:rPr>
          <w:rFonts w:ascii="Arial" w:hAnsi="Arial" w:cs="Arial"/>
        </w:rPr>
        <w:t>国际绿色智慧城市联盟成员在宁举办高水平国际创新活动，给予最高</w:t>
      </w:r>
      <w:r>
        <w:rPr>
          <w:rFonts w:ascii="Arial" w:hAnsi="Arial" w:cs="Arial"/>
        </w:rPr>
        <w:t>50</w:t>
      </w:r>
      <w:r>
        <w:rPr>
          <w:rFonts w:ascii="Arial" w:hAnsi="Arial" w:cs="Arial"/>
        </w:rPr>
        <w:t>万元补贴。（市委创新办、市委组织部、市科技局、市政府外办、市商务局、</w:t>
      </w:r>
      <w:proofErr w:type="gramStart"/>
      <w:r>
        <w:rPr>
          <w:rFonts w:ascii="Arial" w:hAnsi="Arial" w:cs="Arial"/>
        </w:rPr>
        <w:t>市投促局</w:t>
      </w:r>
      <w:proofErr w:type="gramEnd"/>
      <w:r>
        <w:rPr>
          <w:rFonts w:ascii="Arial" w:hAnsi="Arial" w:cs="Arial"/>
        </w:rPr>
        <w:t>、市科协）</w:t>
      </w:r>
    </w:p>
    <w:p w14:paraId="2467912F" w14:textId="77777777" w:rsidR="00630ACF" w:rsidRDefault="00630ACF" w:rsidP="00630ACF">
      <w:pPr>
        <w:pStyle w:val="a3"/>
        <w:spacing w:before="0" w:beforeAutospacing="0" w:after="0" w:afterAutospacing="0" w:line="420" w:lineRule="atLeast"/>
        <w:ind w:firstLine="480"/>
        <w:rPr>
          <w:rFonts w:ascii="Arial" w:hAnsi="Arial" w:cs="Arial"/>
        </w:rPr>
      </w:pPr>
      <w:r>
        <w:rPr>
          <w:rFonts w:ascii="Arial" w:hAnsi="Arial" w:cs="Arial"/>
        </w:rPr>
        <w:t>八、关于全域创新</w:t>
      </w:r>
    </w:p>
    <w:p w14:paraId="34398673" w14:textId="77777777" w:rsidR="00630ACF" w:rsidRDefault="00630ACF" w:rsidP="00630ACF">
      <w:pPr>
        <w:pStyle w:val="a3"/>
        <w:spacing w:before="0" w:beforeAutospacing="0" w:after="0" w:afterAutospacing="0" w:line="420" w:lineRule="atLeast"/>
        <w:ind w:firstLine="480"/>
        <w:rPr>
          <w:rFonts w:ascii="Arial" w:hAnsi="Arial" w:cs="Arial"/>
        </w:rPr>
      </w:pPr>
      <w:r>
        <w:rPr>
          <w:rFonts w:ascii="Arial" w:hAnsi="Arial" w:cs="Arial"/>
        </w:rPr>
        <w:t>17</w:t>
      </w:r>
      <w:r>
        <w:rPr>
          <w:rFonts w:ascii="Arial" w:hAnsi="Arial" w:cs="Arial"/>
        </w:rPr>
        <w:t>．强化市域治理应用场景创新。实施</w:t>
      </w:r>
      <w:r>
        <w:rPr>
          <w:rFonts w:ascii="Arial" w:hAnsi="Arial" w:cs="Arial"/>
        </w:rPr>
        <w:t>“</w:t>
      </w:r>
      <w:r>
        <w:rPr>
          <w:rFonts w:ascii="Arial" w:hAnsi="Arial" w:cs="Arial"/>
        </w:rPr>
        <w:t>科技创新</w:t>
      </w:r>
      <w:r>
        <w:rPr>
          <w:rFonts w:ascii="Arial" w:hAnsi="Arial" w:cs="Arial"/>
        </w:rPr>
        <w:t>+</w:t>
      </w:r>
      <w:r>
        <w:rPr>
          <w:rFonts w:ascii="Arial" w:hAnsi="Arial" w:cs="Arial"/>
        </w:rPr>
        <w:t>场景应用</w:t>
      </w:r>
      <w:r>
        <w:rPr>
          <w:rFonts w:ascii="Arial" w:hAnsi="Arial" w:cs="Arial"/>
        </w:rPr>
        <w:t>”</w:t>
      </w:r>
      <w:r>
        <w:rPr>
          <w:rFonts w:ascii="Arial" w:hAnsi="Arial" w:cs="Arial"/>
        </w:rPr>
        <w:t>行动，每年发布</w:t>
      </w:r>
      <w:r>
        <w:rPr>
          <w:rFonts w:ascii="Arial" w:hAnsi="Arial" w:cs="Arial"/>
        </w:rPr>
        <w:t>1000</w:t>
      </w:r>
      <w:r>
        <w:rPr>
          <w:rFonts w:ascii="Arial" w:hAnsi="Arial" w:cs="Arial"/>
        </w:rPr>
        <w:t>个应用场景，更大力度支持先进技术与创新产品市场化推广示范，推动综合集成创新，对重大应用场景建设项目给予最高</w:t>
      </w:r>
      <w:r>
        <w:rPr>
          <w:rFonts w:ascii="Arial" w:hAnsi="Arial" w:cs="Arial"/>
        </w:rPr>
        <w:t>2000</w:t>
      </w:r>
      <w:r>
        <w:rPr>
          <w:rFonts w:ascii="Arial" w:hAnsi="Arial" w:cs="Arial"/>
        </w:rPr>
        <w:t>万元支持。深化多平台数据共享、融合互通，打造智慧教育云平台，推进智慧校园建设；建设市</w:t>
      </w:r>
      <w:proofErr w:type="gramStart"/>
      <w:r>
        <w:rPr>
          <w:rFonts w:ascii="Arial" w:hAnsi="Arial" w:cs="Arial"/>
        </w:rPr>
        <w:t>域社会</w:t>
      </w:r>
      <w:proofErr w:type="gramEnd"/>
      <w:r>
        <w:rPr>
          <w:rFonts w:ascii="Arial" w:hAnsi="Arial" w:cs="Arial"/>
        </w:rPr>
        <w:t>治理现代化指挥中心，构建智慧警务应用生态和智慧家园平台；打造一</w:t>
      </w:r>
      <w:r>
        <w:rPr>
          <w:rFonts w:ascii="Arial" w:hAnsi="Arial" w:cs="Arial"/>
        </w:rPr>
        <w:lastRenderedPageBreak/>
        <w:t>站式应急管理移动终端</w:t>
      </w:r>
      <w:r>
        <w:rPr>
          <w:rFonts w:ascii="Arial" w:hAnsi="Arial" w:cs="Arial"/>
        </w:rPr>
        <w:t>“</w:t>
      </w:r>
      <w:r>
        <w:rPr>
          <w:rFonts w:ascii="Arial" w:hAnsi="Arial" w:cs="Arial"/>
        </w:rPr>
        <w:t>金陵应急宝</w:t>
      </w:r>
      <w:r>
        <w:rPr>
          <w:rFonts w:ascii="Arial" w:hAnsi="Arial" w:cs="Arial"/>
        </w:rPr>
        <w:t>”</w:t>
      </w:r>
      <w:r>
        <w:rPr>
          <w:rFonts w:ascii="Arial" w:hAnsi="Arial" w:cs="Arial"/>
        </w:rPr>
        <w:t>；建设全域生态环境智慧应用平台，强化长江</w:t>
      </w:r>
      <w:r>
        <w:rPr>
          <w:rFonts w:ascii="Arial" w:hAnsi="Arial" w:cs="Arial"/>
        </w:rPr>
        <w:t>“</w:t>
      </w:r>
      <w:r>
        <w:rPr>
          <w:rFonts w:ascii="Arial" w:hAnsi="Arial" w:cs="Arial"/>
        </w:rPr>
        <w:t>生态眼</w:t>
      </w:r>
      <w:r>
        <w:rPr>
          <w:rFonts w:ascii="Arial" w:hAnsi="Arial" w:cs="Arial"/>
        </w:rPr>
        <w:t>”</w:t>
      </w:r>
      <w:r>
        <w:rPr>
          <w:rFonts w:ascii="Arial" w:hAnsi="Arial" w:cs="Arial"/>
        </w:rPr>
        <w:t>功能；推进智慧水</w:t>
      </w:r>
      <w:proofErr w:type="gramStart"/>
      <w:r>
        <w:rPr>
          <w:rFonts w:ascii="Arial" w:hAnsi="Arial" w:cs="Arial"/>
        </w:rPr>
        <w:t>务</w:t>
      </w:r>
      <w:proofErr w:type="gramEnd"/>
      <w:r>
        <w:rPr>
          <w:rFonts w:ascii="Arial" w:hAnsi="Arial" w:cs="Arial"/>
        </w:rPr>
        <w:t>平台建设，健全</w:t>
      </w:r>
      <w:r>
        <w:rPr>
          <w:rFonts w:ascii="Arial" w:hAnsi="Arial" w:cs="Arial"/>
        </w:rPr>
        <w:t>“</w:t>
      </w:r>
      <w:r>
        <w:rPr>
          <w:rFonts w:ascii="Arial" w:hAnsi="Arial" w:cs="Arial"/>
        </w:rPr>
        <w:t>安澜长江</w:t>
      </w:r>
      <w:r>
        <w:rPr>
          <w:rFonts w:ascii="Arial" w:hAnsi="Arial" w:cs="Arial"/>
        </w:rPr>
        <w:t>”</w:t>
      </w:r>
      <w:r>
        <w:rPr>
          <w:rFonts w:ascii="Arial" w:hAnsi="Arial" w:cs="Arial"/>
        </w:rPr>
        <w:t>的监测预警、灾害防治、应急救援体系；加快城管大数据运行管理平台建设；完善</w:t>
      </w:r>
      <w:r>
        <w:rPr>
          <w:rFonts w:ascii="Arial" w:hAnsi="Arial" w:cs="Arial"/>
        </w:rPr>
        <w:t>“</w:t>
      </w:r>
      <w:r>
        <w:rPr>
          <w:rFonts w:ascii="Arial" w:hAnsi="Arial" w:cs="Arial"/>
        </w:rPr>
        <w:t>智慧园林一张图</w:t>
      </w:r>
      <w:r>
        <w:rPr>
          <w:rFonts w:ascii="Arial" w:hAnsi="Arial" w:cs="Arial"/>
        </w:rPr>
        <w:t>”</w:t>
      </w:r>
      <w:r>
        <w:rPr>
          <w:rFonts w:ascii="Arial" w:hAnsi="Arial" w:cs="Arial"/>
        </w:rPr>
        <w:t>；实现公共交通</w:t>
      </w:r>
      <w:r>
        <w:rPr>
          <w:rFonts w:ascii="Arial" w:hAnsi="Arial" w:cs="Arial"/>
        </w:rPr>
        <w:t>“</w:t>
      </w:r>
      <w:r>
        <w:rPr>
          <w:rFonts w:ascii="Arial" w:hAnsi="Arial" w:cs="Arial"/>
        </w:rPr>
        <w:t>一码通行</w:t>
      </w:r>
      <w:r>
        <w:rPr>
          <w:rFonts w:ascii="Arial" w:hAnsi="Arial" w:cs="Arial"/>
        </w:rPr>
        <w:t>”</w:t>
      </w:r>
      <w:r>
        <w:rPr>
          <w:rFonts w:ascii="Arial" w:hAnsi="Arial" w:cs="Arial"/>
        </w:rPr>
        <w:t>；推进</w:t>
      </w:r>
      <w:proofErr w:type="gramStart"/>
      <w:r>
        <w:rPr>
          <w:rFonts w:ascii="Arial" w:hAnsi="Arial" w:cs="Arial"/>
        </w:rPr>
        <w:t>智慧文旅建设</w:t>
      </w:r>
      <w:proofErr w:type="gramEnd"/>
      <w:r>
        <w:rPr>
          <w:rFonts w:ascii="Arial" w:hAnsi="Arial" w:cs="Arial"/>
        </w:rPr>
        <w:t>；拓展</w:t>
      </w:r>
      <w:r>
        <w:rPr>
          <w:rFonts w:ascii="Arial" w:hAnsi="Arial" w:cs="Arial"/>
        </w:rPr>
        <w:t>“</w:t>
      </w:r>
      <w:r>
        <w:rPr>
          <w:rFonts w:ascii="Arial" w:hAnsi="Arial" w:cs="Arial"/>
        </w:rPr>
        <w:t>宁体汇</w:t>
      </w:r>
      <w:r>
        <w:rPr>
          <w:rFonts w:ascii="Arial" w:hAnsi="Arial" w:cs="Arial"/>
        </w:rPr>
        <w:t>”</w:t>
      </w:r>
      <w:r>
        <w:rPr>
          <w:rFonts w:ascii="Arial" w:hAnsi="Arial" w:cs="Arial"/>
        </w:rPr>
        <w:t>线上平台功能；加强智慧农业示范应用；深入推进南京文化科技融合示范基地建设。（市工信局、市教育局、市委政法委、市公安局、市民政局、市应急局、市生态环境局、市水</w:t>
      </w:r>
      <w:proofErr w:type="gramStart"/>
      <w:r>
        <w:rPr>
          <w:rFonts w:ascii="Arial" w:hAnsi="Arial" w:cs="Arial"/>
        </w:rPr>
        <w:t>务</w:t>
      </w:r>
      <w:proofErr w:type="gramEnd"/>
      <w:r>
        <w:rPr>
          <w:rFonts w:ascii="Arial" w:hAnsi="Arial" w:cs="Arial"/>
        </w:rPr>
        <w:t>局、市城管局、市绿化园林局、市交通运输局、市</w:t>
      </w:r>
      <w:proofErr w:type="gramStart"/>
      <w:r>
        <w:rPr>
          <w:rFonts w:ascii="Arial" w:hAnsi="Arial" w:cs="Arial"/>
        </w:rPr>
        <w:t>文旅局</w:t>
      </w:r>
      <w:proofErr w:type="gramEnd"/>
      <w:r>
        <w:rPr>
          <w:rFonts w:ascii="Arial" w:hAnsi="Arial" w:cs="Arial"/>
        </w:rPr>
        <w:t>、市体育局、市农业农村局、市委宣传部、市科技局、市大数据局，各区、江北新区）</w:t>
      </w:r>
    </w:p>
    <w:p w14:paraId="1DE7C378" w14:textId="77777777" w:rsidR="00630ACF" w:rsidRDefault="00630ACF" w:rsidP="00630ACF">
      <w:pPr>
        <w:pStyle w:val="a3"/>
        <w:spacing w:before="0" w:beforeAutospacing="0" w:after="0" w:afterAutospacing="0" w:line="420" w:lineRule="atLeast"/>
        <w:ind w:firstLine="480"/>
        <w:rPr>
          <w:rFonts w:ascii="Arial" w:hAnsi="Arial" w:cs="Arial"/>
        </w:rPr>
      </w:pPr>
      <w:r>
        <w:rPr>
          <w:rFonts w:ascii="Arial" w:hAnsi="Arial" w:cs="Arial"/>
        </w:rPr>
        <w:t>18</w:t>
      </w:r>
      <w:r>
        <w:rPr>
          <w:rFonts w:ascii="Arial" w:hAnsi="Arial" w:cs="Arial"/>
        </w:rPr>
        <w:t>．强化生命健康科技创新支撑。实施</w:t>
      </w:r>
      <w:r>
        <w:rPr>
          <w:rFonts w:ascii="Arial" w:hAnsi="Arial" w:cs="Arial"/>
        </w:rPr>
        <w:t>“</w:t>
      </w:r>
      <w:r>
        <w:rPr>
          <w:rFonts w:ascii="Arial" w:hAnsi="Arial" w:cs="Arial"/>
        </w:rPr>
        <w:t>生命健康科技创新行动计划</w:t>
      </w:r>
      <w:r>
        <w:rPr>
          <w:rFonts w:ascii="Arial" w:hAnsi="Arial" w:cs="Arial"/>
        </w:rPr>
        <w:t>”</w:t>
      </w:r>
      <w:r>
        <w:rPr>
          <w:rFonts w:ascii="Arial" w:hAnsi="Arial" w:cs="Arial"/>
        </w:rPr>
        <w:t>，组织推进生命健康科技专项，加快疫情防控、创新药物、细胞工程与基因技术、高端医疗器械等领域技术突破。推动生命健康重大创新平台建设，对培育的国家临床医学研究中心、国家医学中心分三年给予最高</w:t>
      </w:r>
      <w:r>
        <w:rPr>
          <w:rFonts w:ascii="Arial" w:hAnsi="Arial" w:cs="Arial"/>
        </w:rPr>
        <w:t>1000</w:t>
      </w:r>
      <w:r>
        <w:rPr>
          <w:rFonts w:ascii="Arial" w:hAnsi="Arial" w:cs="Arial"/>
        </w:rPr>
        <w:t>万元支持。强化新医药与生命健康等领域先进技术和创新产品推广应用。创新</w:t>
      </w:r>
      <w:r>
        <w:rPr>
          <w:rFonts w:ascii="Arial" w:hAnsi="Arial" w:cs="Arial"/>
        </w:rPr>
        <w:t>“</w:t>
      </w:r>
      <w:r>
        <w:rPr>
          <w:rFonts w:ascii="Arial" w:hAnsi="Arial" w:cs="Arial"/>
        </w:rPr>
        <w:t>互联网</w:t>
      </w:r>
      <w:r>
        <w:rPr>
          <w:rFonts w:ascii="Arial" w:hAnsi="Arial" w:cs="Arial"/>
        </w:rPr>
        <w:t>+</w:t>
      </w:r>
      <w:r>
        <w:rPr>
          <w:rFonts w:ascii="Arial" w:hAnsi="Arial" w:cs="Arial"/>
        </w:rPr>
        <w:t>医疗健康和公共卫生</w:t>
      </w:r>
      <w:r>
        <w:rPr>
          <w:rFonts w:ascii="Arial" w:hAnsi="Arial" w:cs="Arial"/>
        </w:rPr>
        <w:t>”</w:t>
      </w:r>
      <w:r>
        <w:rPr>
          <w:rFonts w:ascii="Arial" w:hAnsi="Arial" w:cs="Arial"/>
        </w:rPr>
        <w:t>服务模式，推进互联网医院建设。实施</w:t>
      </w:r>
      <w:r>
        <w:rPr>
          <w:rFonts w:ascii="Arial" w:hAnsi="Arial" w:cs="Arial"/>
        </w:rPr>
        <w:t>“</w:t>
      </w:r>
      <w:r>
        <w:rPr>
          <w:rFonts w:ascii="Arial" w:hAnsi="Arial" w:cs="Arial"/>
        </w:rPr>
        <w:t>智慧颐养工程</w:t>
      </w:r>
      <w:r>
        <w:rPr>
          <w:rFonts w:ascii="Arial" w:hAnsi="Arial" w:cs="Arial"/>
        </w:rPr>
        <w:t>”</w:t>
      </w:r>
      <w:r>
        <w:rPr>
          <w:rFonts w:ascii="Arial" w:hAnsi="Arial" w:cs="Arial"/>
        </w:rPr>
        <w:t>，促进安全防护、健康照护等应用场景落地，建设智慧养老院。（市科技局、市卫健委、市工信局、市</w:t>
      </w:r>
      <w:proofErr w:type="gramStart"/>
      <w:r>
        <w:rPr>
          <w:rFonts w:ascii="Arial" w:hAnsi="Arial" w:cs="Arial"/>
        </w:rPr>
        <w:t>医</w:t>
      </w:r>
      <w:proofErr w:type="gramEnd"/>
      <w:r>
        <w:rPr>
          <w:rFonts w:ascii="Arial" w:hAnsi="Arial" w:cs="Arial"/>
        </w:rPr>
        <w:t>保局、市民政局）</w:t>
      </w:r>
    </w:p>
    <w:p w14:paraId="5F429654" w14:textId="77777777" w:rsidR="00630ACF" w:rsidRDefault="00630ACF" w:rsidP="00630ACF">
      <w:pPr>
        <w:pStyle w:val="a3"/>
        <w:spacing w:before="0" w:beforeAutospacing="0" w:after="0" w:afterAutospacing="0" w:line="420" w:lineRule="atLeast"/>
        <w:ind w:firstLine="480"/>
        <w:rPr>
          <w:rFonts w:ascii="Arial" w:hAnsi="Arial" w:cs="Arial"/>
        </w:rPr>
      </w:pPr>
      <w:r>
        <w:rPr>
          <w:rFonts w:ascii="Arial" w:hAnsi="Arial" w:cs="Arial"/>
        </w:rPr>
        <w:t>九、关于制度创新</w:t>
      </w:r>
    </w:p>
    <w:p w14:paraId="188DF626" w14:textId="77777777" w:rsidR="00630ACF" w:rsidRDefault="00630ACF" w:rsidP="00630ACF">
      <w:pPr>
        <w:pStyle w:val="a3"/>
        <w:spacing w:before="0" w:beforeAutospacing="0" w:after="0" w:afterAutospacing="0" w:line="420" w:lineRule="atLeast"/>
        <w:ind w:firstLine="480"/>
        <w:rPr>
          <w:rFonts w:ascii="Arial" w:hAnsi="Arial" w:cs="Arial"/>
        </w:rPr>
      </w:pPr>
      <w:r>
        <w:rPr>
          <w:rFonts w:ascii="Arial" w:hAnsi="Arial" w:cs="Arial"/>
        </w:rPr>
        <w:t>19</w:t>
      </w:r>
      <w:r>
        <w:rPr>
          <w:rFonts w:ascii="Arial" w:hAnsi="Arial" w:cs="Arial"/>
        </w:rPr>
        <w:t>．完善创新统筹推进制度。加强党对创新工作的全面领导，强化市委创新委统筹规划、协调推进、督查考核等职能，深化创新名城建设工作调度推进机制。建立精准推送、主动服务的</w:t>
      </w:r>
      <w:r>
        <w:rPr>
          <w:rFonts w:ascii="Arial" w:hAnsi="Arial" w:cs="Arial"/>
        </w:rPr>
        <w:t>“</w:t>
      </w:r>
      <w:r>
        <w:rPr>
          <w:rFonts w:ascii="Arial" w:hAnsi="Arial" w:cs="Arial"/>
        </w:rPr>
        <w:t>秒触发</w:t>
      </w:r>
      <w:r>
        <w:rPr>
          <w:rFonts w:ascii="Arial" w:hAnsi="Arial" w:cs="Arial"/>
        </w:rPr>
        <w:t>”</w:t>
      </w:r>
      <w:r>
        <w:rPr>
          <w:rFonts w:ascii="Arial" w:hAnsi="Arial" w:cs="Arial"/>
        </w:rPr>
        <w:t>政策服务系统，建设</w:t>
      </w:r>
      <w:r>
        <w:rPr>
          <w:rFonts w:ascii="Arial" w:hAnsi="Arial" w:cs="Arial"/>
        </w:rPr>
        <w:t>“</w:t>
      </w:r>
      <w:r>
        <w:rPr>
          <w:rFonts w:ascii="Arial" w:hAnsi="Arial" w:cs="Arial"/>
        </w:rPr>
        <w:t>一站式</w:t>
      </w:r>
      <w:r>
        <w:rPr>
          <w:rFonts w:ascii="Arial" w:hAnsi="Arial" w:cs="Arial"/>
        </w:rPr>
        <w:t>”</w:t>
      </w:r>
      <w:r>
        <w:rPr>
          <w:rFonts w:ascii="Arial" w:hAnsi="Arial" w:cs="Arial"/>
        </w:rPr>
        <w:t>政策兑现平台，探索</w:t>
      </w:r>
      <w:r>
        <w:rPr>
          <w:rFonts w:ascii="Arial" w:hAnsi="Arial" w:cs="Arial"/>
        </w:rPr>
        <w:t>“</w:t>
      </w:r>
      <w:r>
        <w:rPr>
          <w:rFonts w:ascii="Arial" w:hAnsi="Arial" w:cs="Arial"/>
        </w:rPr>
        <w:t>免申即享</w:t>
      </w:r>
      <w:r>
        <w:rPr>
          <w:rFonts w:ascii="Arial" w:hAnsi="Arial" w:cs="Arial"/>
        </w:rPr>
        <w:t>”</w:t>
      </w:r>
      <w:r>
        <w:rPr>
          <w:rFonts w:ascii="Arial" w:hAnsi="Arial" w:cs="Arial"/>
        </w:rPr>
        <w:t>机制；实行政策落实</w:t>
      </w:r>
      <w:r>
        <w:rPr>
          <w:rFonts w:ascii="Arial" w:hAnsi="Arial" w:cs="Arial"/>
        </w:rPr>
        <w:t>“</w:t>
      </w:r>
      <w:r>
        <w:rPr>
          <w:rFonts w:ascii="Arial" w:hAnsi="Arial" w:cs="Arial"/>
        </w:rPr>
        <w:t>好差评</w:t>
      </w:r>
      <w:r>
        <w:rPr>
          <w:rFonts w:ascii="Arial" w:hAnsi="Arial" w:cs="Arial"/>
        </w:rPr>
        <w:t>”</w:t>
      </w:r>
      <w:r>
        <w:rPr>
          <w:rFonts w:ascii="Arial" w:hAnsi="Arial" w:cs="Arial"/>
        </w:rPr>
        <w:t>制度，</w:t>
      </w:r>
      <w:proofErr w:type="gramStart"/>
      <w:r>
        <w:rPr>
          <w:rFonts w:ascii="Arial" w:hAnsi="Arial" w:cs="Arial"/>
        </w:rPr>
        <w:t>畅通不</w:t>
      </w:r>
      <w:proofErr w:type="gramEnd"/>
      <w:r>
        <w:rPr>
          <w:rFonts w:ascii="Arial" w:hAnsi="Arial" w:cs="Arial"/>
        </w:rPr>
        <w:t>落实投诉渠道。强化创新名城建设</w:t>
      </w:r>
      <w:r>
        <w:rPr>
          <w:rFonts w:ascii="Arial" w:hAnsi="Arial" w:cs="Arial"/>
        </w:rPr>
        <w:t>“</w:t>
      </w:r>
      <w:r>
        <w:rPr>
          <w:rFonts w:ascii="Arial" w:hAnsi="Arial" w:cs="Arial"/>
        </w:rPr>
        <w:t>硬考核</w:t>
      </w:r>
      <w:r>
        <w:rPr>
          <w:rFonts w:ascii="Arial" w:hAnsi="Arial" w:cs="Arial"/>
        </w:rPr>
        <w:t>”</w:t>
      </w:r>
      <w:r>
        <w:rPr>
          <w:rFonts w:ascii="Arial" w:hAnsi="Arial" w:cs="Arial"/>
        </w:rPr>
        <w:t>，纳入市对区、部门、领导班子和干部考核，提高在综合考核中的比重，形成</w:t>
      </w:r>
      <w:r>
        <w:rPr>
          <w:rFonts w:ascii="Arial" w:hAnsi="Arial" w:cs="Arial"/>
        </w:rPr>
        <w:t>“</w:t>
      </w:r>
      <w:r>
        <w:rPr>
          <w:rFonts w:ascii="Arial" w:hAnsi="Arial" w:cs="Arial"/>
        </w:rPr>
        <w:t>一切围绕创新、一切推动创新</w:t>
      </w:r>
      <w:r>
        <w:rPr>
          <w:rFonts w:ascii="Arial" w:hAnsi="Arial" w:cs="Arial"/>
        </w:rPr>
        <w:t>”</w:t>
      </w:r>
      <w:r>
        <w:rPr>
          <w:rFonts w:ascii="Arial" w:hAnsi="Arial" w:cs="Arial"/>
        </w:rPr>
        <w:t>的鲜明导向。将创新名城建设落实推进情况纳入巡察重点、审计范围，强化激励作为、</w:t>
      </w:r>
      <w:proofErr w:type="gramStart"/>
      <w:r>
        <w:rPr>
          <w:rFonts w:ascii="Arial" w:hAnsi="Arial" w:cs="Arial"/>
        </w:rPr>
        <w:t>倒逼不作为</w:t>
      </w:r>
      <w:proofErr w:type="gramEnd"/>
      <w:r>
        <w:rPr>
          <w:rFonts w:ascii="Arial" w:hAnsi="Arial" w:cs="Arial"/>
        </w:rPr>
        <w:t>的工作导向。（市委组织部、市委创新办、市政务办、市大数据局、市委巡察办、市审计局等相关部门，建</w:t>
      </w:r>
      <w:proofErr w:type="gramStart"/>
      <w:r>
        <w:rPr>
          <w:rFonts w:ascii="Arial" w:hAnsi="Arial" w:cs="Arial"/>
        </w:rPr>
        <w:t>邺</w:t>
      </w:r>
      <w:proofErr w:type="gramEnd"/>
      <w:r>
        <w:rPr>
          <w:rFonts w:ascii="Arial" w:hAnsi="Arial" w:cs="Arial"/>
        </w:rPr>
        <w:t>区、栖霞区）</w:t>
      </w:r>
    </w:p>
    <w:p w14:paraId="1928DD49" w14:textId="77777777" w:rsidR="00630ACF" w:rsidRDefault="00630ACF" w:rsidP="00630ACF">
      <w:pPr>
        <w:pStyle w:val="a3"/>
        <w:spacing w:before="0" w:beforeAutospacing="0" w:after="0" w:afterAutospacing="0" w:line="420" w:lineRule="atLeast"/>
        <w:ind w:firstLine="480"/>
        <w:rPr>
          <w:rFonts w:ascii="Arial" w:hAnsi="Arial" w:cs="Arial"/>
        </w:rPr>
      </w:pPr>
      <w:r>
        <w:rPr>
          <w:rFonts w:ascii="Arial" w:hAnsi="Arial" w:cs="Arial"/>
        </w:rPr>
        <w:t>20</w:t>
      </w:r>
      <w:r>
        <w:rPr>
          <w:rFonts w:ascii="Arial" w:hAnsi="Arial" w:cs="Arial"/>
        </w:rPr>
        <w:t>．完善创新激励包容制度。对创新名城建设做出突出贡献的单位和个人给予表彰奖励。大力弘扬企业家精神，设立南京企业家创新会堂，打造企业家交流活动平台，优化</w:t>
      </w:r>
      <w:r>
        <w:rPr>
          <w:rFonts w:ascii="Arial" w:hAnsi="Arial" w:cs="Arial"/>
        </w:rPr>
        <w:t>“</w:t>
      </w:r>
      <w:r>
        <w:rPr>
          <w:rFonts w:ascii="Arial" w:hAnsi="Arial" w:cs="Arial"/>
        </w:rPr>
        <w:t>企业家服务日</w:t>
      </w:r>
      <w:r>
        <w:rPr>
          <w:rFonts w:ascii="Arial" w:hAnsi="Arial" w:cs="Arial"/>
        </w:rPr>
        <w:t>”</w:t>
      </w:r>
      <w:r>
        <w:rPr>
          <w:rFonts w:ascii="Arial" w:hAnsi="Arial" w:cs="Arial"/>
        </w:rPr>
        <w:t>事项首办机制。支持在宁高校院所争取开展赋予科研人员职务科技成果所有权或长期使用权试点。加大知识产权维权援助力度，对维护自主知识产权合法权益取得胜诉的企业给予维权补贴。探索对政府投资基金的整体综合评价和对国有创投企业的监管创新，建立针对国有创</w:t>
      </w:r>
      <w:r>
        <w:rPr>
          <w:rFonts w:ascii="Arial" w:hAnsi="Arial" w:cs="Arial"/>
        </w:rPr>
        <w:lastRenderedPageBreak/>
        <w:t>投的尽职免责机制。全面落实</w:t>
      </w:r>
      <w:r>
        <w:rPr>
          <w:rFonts w:ascii="Arial" w:hAnsi="Arial" w:cs="Arial"/>
        </w:rPr>
        <w:t>“</w:t>
      </w:r>
      <w:r>
        <w:rPr>
          <w:rFonts w:ascii="Arial" w:hAnsi="Arial" w:cs="Arial"/>
        </w:rPr>
        <w:t>三个区分开来</w:t>
      </w:r>
      <w:r>
        <w:rPr>
          <w:rFonts w:ascii="Arial" w:hAnsi="Arial" w:cs="Arial"/>
        </w:rPr>
        <w:t>”</w:t>
      </w:r>
      <w:r>
        <w:rPr>
          <w:rFonts w:ascii="Arial" w:hAnsi="Arial" w:cs="Arial"/>
        </w:rPr>
        <w:t>，对在改革创新过程中出现的失误错误，不违反党规党纪和法律法规且勤勉尽责、未谋私利、及时纠错改正的，不做负面评价，免除相关责任，营造激励创新、主动作为，保护创新、宽容失败的鲜明导向。（市委创新办、市工信局、市科技局、市市场监管局、市政府国资委、市纪委监委、紫金投资集团）</w:t>
      </w:r>
    </w:p>
    <w:p w14:paraId="4C32454D" w14:textId="77777777" w:rsidR="004D2445" w:rsidRPr="00630ACF" w:rsidRDefault="004D2445"/>
    <w:sectPr w:rsidR="004D2445" w:rsidRPr="00630A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C4D"/>
    <w:rsid w:val="004D2445"/>
    <w:rsid w:val="00630ACF"/>
    <w:rsid w:val="00987C4D"/>
    <w:rsid w:val="00A23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CA32B"/>
  <w15:chartTrackingRefBased/>
  <w15:docId w15:val="{F2BADE7B-A3A0-49F1-9D1C-8ADD6D80D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0AC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30A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03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1046</Words>
  <Characters>5967</Characters>
  <Application>Microsoft Office Word</Application>
  <DocSecurity>0</DocSecurity>
  <Lines>49</Lines>
  <Paragraphs>13</Paragraphs>
  <ScaleCrop>false</ScaleCrop>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科技处</dc:creator>
  <cp:keywords/>
  <dc:description/>
  <cp:lastModifiedBy>科技处</cp:lastModifiedBy>
  <cp:revision>3</cp:revision>
  <dcterms:created xsi:type="dcterms:W3CDTF">2021-03-10T02:27:00Z</dcterms:created>
  <dcterms:modified xsi:type="dcterms:W3CDTF">2021-03-10T02:30:00Z</dcterms:modified>
</cp:coreProperties>
</file>