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EF" w:rsidRPr="007E19EF" w:rsidRDefault="007E19EF" w:rsidP="007E19EF">
      <w:pPr>
        <w:widowControl/>
        <w:shd w:val="clear" w:color="auto" w:fill="FFFFFF"/>
        <w:spacing w:line="450" w:lineRule="atLeast"/>
        <w:jc w:val="center"/>
        <w:rPr>
          <w:rFonts w:ascii="微软雅黑" w:eastAsia="微软雅黑" w:hAnsi="微软雅黑" w:cs="宋体"/>
          <w:b/>
          <w:bCs/>
          <w:color w:val="333333"/>
          <w:kern w:val="0"/>
          <w:sz w:val="30"/>
          <w:szCs w:val="30"/>
        </w:rPr>
      </w:pPr>
      <w:r w:rsidRPr="007E19EF">
        <w:rPr>
          <w:rFonts w:ascii="微软雅黑" w:eastAsia="微软雅黑" w:hAnsi="微软雅黑" w:cs="宋体" w:hint="eastAsia"/>
          <w:b/>
          <w:bCs/>
          <w:color w:val="333333"/>
          <w:kern w:val="0"/>
          <w:sz w:val="30"/>
          <w:szCs w:val="30"/>
        </w:rPr>
        <w:t>科技部 财政部关于印发《国家重点研发计划管理暂行办法》的通知</w:t>
      </w:r>
    </w:p>
    <w:p w:rsidR="007E19EF" w:rsidRPr="007E19EF" w:rsidRDefault="007E19EF" w:rsidP="007E19EF">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国科发资〔2024〕28号</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国务院有关部委、有关直属机构，</w:t>
      </w:r>
      <w:bookmarkStart w:id="0" w:name="_GoBack"/>
      <w:bookmarkEnd w:id="0"/>
      <w:r w:rsidRPr="007E19EF">
        <w:rPr>
          <w:rFonts w:ascii="微软雅黑" w:eastAsia="微软雅黑" w:hAnsi="微软雅黑" w:cs="宋体" w:hint="eastAsia"/>
          <w:color w:val="000000"/>
          <w:kern w:val="0"/>
          <w:sz w:val="27"/>
          <w:szCs w:val="27"/>
        </w:rPr>
        <w:t>各省、自治区、直辖市及计划单列市科技厅（委、局）、财政厅（局），新疆生产建设兵团科技局、财务局，有关单位：</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根据党中央、国务院关于科技计划管理改革的有关要求，为规范国家重点研发计划管理，保障国家重点研发计划组织实施，现将修订后的《国家重点研发计划管理暂行办法》印发给你们，请遵照执行。</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w:t>
      </w:r>
    </w:p>
    <w:p w:rsidR="007E19EF" w:rsidRPr="007E19EF" w:rsidRDefault="007E19EF" w:rsidP="007E19EF">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4"/>
          <w:szCs w:val="24"/>
        </w:rPr>
        <w:t xml:space="preserve">　　　　　　　　　　　　　　　　　　科 技 部　　财 政 部</w:t>
      </w:r>
    </w:p>
    <w:p w:rsidR="007E19EF" w:rsidRPr="007E19EF" w:rsidRDefault="007E19EF" w:rsidP="007E19EF">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4"/>
          <w:szCs w:val="24"/>
        </w:rPr>
        <w:t xml:space="preserve">　　　　　　　　　　　　　　　　　　2024年3月31日</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（此件主动公开）</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w:t>
      </w:r>
    </w:p>
    <w:p w:rsidR="007E19EF" w:rsidRPr="007E19EF" w:rsidRDefault="007E19EF" w:rsidP="007E19EF">
      <w:pPr>
        <w:widowControl/>
        <w:shd w:val="clear" w:color="auto" w:fill="FFFFFF"/>
        <w:jc w:val="left"/>
        <w:rPr>
          <w:rFonts w:ascii="宋体" w:eastAsia="宋体" w:hAnsi="宋体" w:cs="宋体" w:hint="eastAsia"/>
          <w:color w:val="000000"/>
          <w:kern w:val="0"/>
          <w:sz w:val="27"/>
          <w:szCs w:val="27"/>
        </w:rPr>
      </w:pPr>
      <w:r w:rsidRPr="007E19EF">
        <w:rPr>
          <w:rFonts w:ascii="宋体" w:eastAsia="宋体" w:hAnsi="宋体" w:cs="宋体" w:hint="eastAsia"/>
          <w:color w:val="000000"/>
          <w:kern w:val="0"/>
          <w:sz w:val="27"/>
          <w:szCs w:val="27"/>
        </w:rPr>
        <w:pict>
          <v:rect id="_x0000_i1025" style="width:0;height:1.5pt" o:hralign="center" o:hrstd="t" o:hr="t" fillcolor="#a0a0a0" stroked="f"/>
        </w:pic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w:t>
      </w:r>
    </w:p>
    <w:p w:rsidR="007E19EF" w:rsidRPr="007E19EF" w:rsidRDefault="007E19EF" w:rsidP="007E19EF">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b/>
          <w:bCs/>
          <w:color w:val="000000"/>
          <w:kern w:val="0"/>
          <w:sz w:val="27"/>
          <w:szCs w:val="27"/>
        </w:rPr>
        <w:t>国家重点研发计划管理暂行办法</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w:t>
      </w:r>
    </w:p>
    <w:p w:rsidR="007E19EF" w:rsidRPr="007E19EF" w:rsidRDefault="007E19EF" w:rsidP="007E19EF">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b/>
          <w:bCs/>
          <w:color w:val="000000"/>
          <w:kern w:val="0"/>
          <w:sz w:val="27"/>
          <w:szCs w:val="27"/>
        </w:rPr>
        <w:t>第一章 总 则</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lastRenderedPageBreak/>
        <w:t xml:space="preserve">　　第一条 为深入学习贯彻习近平新时代中国特色社会主义思想，落实党中央、国务院的决策部署，保证国家重点研发计划的顺利实施，实现高效、科学、规范和公正管理，按照国家科技重大项目立项管理等制度要求，制定本办法。</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第二条 国家重点研发计划坚持面向世界科技前沿、面向经济主战场、面向国家重大需求、面向人民生命健康，重点资助事关国计民生的重大社会公益性研究，事关产业核心竞争力、整体自主创新能力和国家安全的战略性、基础性、前瞻性重大科学问题、关键共性技术和产品研发，以及重大国际科技合作等，加强跨部门、跨行业、跨区域研发布局和协同创新，为国民经济和社会发展各主要领域提供持续性的支撑和引领。</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第三条 国家重点研发计划按照重点专项、项目分层次管理。重点专项是国家重点研发计划组织实施的载体，聚焦国家重大战略任务，坚持目标导向，可从基础研究、技术创新到成果转化、应用示范进行全链条创新设计、一体化组织实施。项目是重点专项组织实施的基本单元，应服务于重点专项目标，可根据需要下设一定数量的课题。</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第四条 科技部负责重点专项动议征集凝练、总体布局、关键节点考核、监督评估和总体验收等。主责单位负责重点专项组织实施，对专项实施绩效负总责，委托并指导专业机构做好项目管理，根据实施需要建立跨部门协调机制。专业机构受主责单位委托，承担项目申报受理、立项评审、过程管理、监督检查、综合绩效评价等具体工作，</w:t>
      </w:r>
      <w:r w:rsidRPr="007E19EF">
        <w:rPr>
          <w:rFonts w:ascii="微软雅黑" w:eastAsia="微软雅黑" w:hAnsi="微软雅黑" w:cs="宋体" w:hint="eastAsia"/>
          <w:color w:val="000000"/>
          <w:kern w:val="0"/>
          <w:sz w:val="27"/>
          <w:szCs w:val="27"/>
        </w:rPr>
        <w:lastRenderedPageBreak/>
        <w:t>在项目管理方面向主责单位直接负责。项目承担单位负责项目的具体组织实施工作，强化法人责任。</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第五条 国家重点研发计划组织实施遵循以下原则：</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需求导向、动态部署。瞄准国家目标，从各行业各领域重大现实紧迫需求出发，加强事关长远发展的战略前瞻布局，凝练提出亟待突破的科技瓶颈和问题，动态部署重点专项；对于突发、紧急的国家科技需求，建立快速设立专项的响应机制。</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充分授权、压实责任。重点专项组织实施向主责单位充分授权，发挥主责单位在行业需求凝练、政策标准制定、应用场景构建等方面的优势；建立权责一致的运行管理机制，压实各环节主体责任，确保专项的实施成效。</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开放创新、协同攻关。放眼全国遴选优势科研团队，充分发挥国家战略科技力量的骨干作用，开展协同攻关；突出企业科技创新主体作用，促进产学研用深度融合；营造良好科技创新环境，充分激发创新活力。</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——目标管理、加快应用。围绕拟解决重大问题，明确任务目标，以重大标志性成果为牵引，实施全过程目标管理；加强关键节点考核，强化科技成果的“实战性”，加快形成现实生产力和产业竞争力。</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第六条 国家重点研发计划全流程纳入统一的国家科技管理信息系统，包括指南发布、评审立项、资金使用、过程管理、综合绩效评</w:t>
      </w:r>
      <w:r w:rsidRPr="007E19EF">
        <w:rPr>
          <w:rFonts w:ascii="微软雅黑" w:eastAsia="微软雅黑" w:hAnsi="微软雅黑" w:cs="宋体" w:hint="eastAsia"/>
          <w:color w:val="000000"/>
          <w:kern w:val="0"/>
          <w:sz w:val="27"/>
          <w:szCs w:val="27"/>
        </w:rPr>
        <w:lastRenderedPageBreak/>
        <w:t>价、成果转化应用等。落实国家科技报告、科学数据汇交和科技成果汇交制度，做好有关档案的整理、保存和归档。</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w:t>
      </w:r>
    </w:p>
    <w:p w:rsidR="007E19EF" w:rsidRPr="007E19EF" w:rsidRDefault="007E19EF" w:rsidP="007E19EF">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b/>
          <w:bCs/>
          <w:color w:val="000000"/>
          <w:kern w:val="0"/>
          <w:sz w:val="27"/>
          <w:szCs w:val="27"/>
        </w:rPr>
        <w:t>第二章 重点专项设立</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第七条 有关部门、机构、地方、企业等研究提出重点专项动议。科技部按照立项管理规程要求组织论证和综合平衡后，形成拟立项建议（含专项名称、主责单位、总体目标、实施周期等），按程序报批。对于需求紧迫的选题动议，按照快速响应、灵活部署的要求，采取“一事一议”的方式加快启动。</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第八条 对于批准实施的重点专项，主责单位牵头编制重点专项实施方案（含概算、专业机构），报科技部、财政部。</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实施方案要围绕国家需求，聚焦专项拟解决的重大科学问题或要突破的关键共性技术，梳理形成问题清单和目标清单，合理部署基础研究、重大关键共性技术和成果转化等研发阶段的主要任务，并明确任务部署进度安排、预期重大标志性成果及考核要求，细化资源配置、配套保障、责任分工、成果转化及推广应用等举措。</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第九条 科技部、财政部组织对重点专项实施方案进行综合论证，着力提升专项目标指标先进性、任务部署科学性、组织实施可行性、资源配置合理性，优化考核方式、配套保障和管理举措，确保专项实施风险可控。实施方案经国家科技咨询委咨询评议后，按程序报批。</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lastRenderedPageBreak/>
        <w:t xml:space="preserve">　　第十条 科技部向主责单位批复实施方案，作为重点专项任务分解、项目申报指南编制、项目安排、组织实施、监督检查、评估问效的基本依据。</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第十一条 根据任务特点和需要，重点专项可采取部门（机构）负责制、地方负责制、总承单位负责制、业主单位负责制等多种模式。对于采取部门负责制的重点专项，主责单位应委托专业机构开展具体的项目管理，并与专业机构签订专项管理任务委托协议，明确委托的具体事项和管理要求；对于采取其他模式的重点专项，根据专项实施需要，参照有关要求建立健全项目过程管理工作机制。</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w:t>
      </w:r>
    </w:p>
    <w:p w:rsidR="007E19EF" w:rsidRPr="007E19EF" w:rsidRDefault="007E19EF" w:rsidP="007E19EF">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b/>
          <w:bCs/>
          <w:color w:val="000000"/>
          <w:kern w:val="0"/>
          <w:sz w:val="27"/>
          <w:szCs w:val="27"/>
        </w:rPr>
        <w:t>第三章 项目组织实施管理</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第十二条 主责单位会同相关部门（单位）组织编制重点专项的年度项目申报指南。指南应充分遵循实施方案提出的总体目标和任务设置，避免交叉重复，明确形式审查条件和项目遴选方式。项目应相对独立完整，体量适度，设立可考核可评估的具体指标。主责单位依托国家科技管理信息系统查重后发布指南，并合理安排发布时间。</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第十三条 主责单位要结合专项特点和实施需要，加强组织实施机制创新，通过竞争择优、定向委托、分阶段滚动支持等多种项目遴选方式，在全国范围内择优确定项目承担单位，可采取“揭榜挂帅”、“赛马制”、“链主制”、青年科学家项目、长周期项目等组织模式，通过第三方测试、真实应用场景考核等方式，推动产学研用深度融合，提升项目组织实施绩效。</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lastRenderedPageBreak/>
        <w:t xml:space="preserve">　　第十四条 项目承担单位原则上为在中国大陆境内注册满1年的独立法人单位，应具有较强科研能力和条件，诚信状况良好；项目（课题）负责人原则上不超过60周岁，符合《科技部办公厅 财政部办公厅 自然科学基金委办公室关于进一步加强统筹国家科技计划项目立项管理工作的通知》有关限项要求。</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第十五条 专业机构根据指南要求开展项目申报受理，加强科研诚信审核，采用网络评审、通讯评审、会议评审、同场竞技、现场考察评估等方式组织评审。</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第十六条 项目评审专家应是在相关领域具有丰富经验、客观公正的高水平专家，原则上从国家科技专家库中选取，并实行回避制度。通过事前诚信审查、事中提醒监督、事后抽查评价等方式，从严管理和使用评审专家。</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第十七条 主责单位负责立项批复，并组织专业机构与项目承担单位签订项目任务书；对于保密项目，任务书中应包括保密协议。项目立项后，应按任务书约定、项目实施进展和任务完成情况及时向项目承担单位拨款。</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第十八条 项目承担单位应根据项目任务书确定的目标任务和分工安排，按进度高质量完成相关研发任务。项目实施中，主责单位应指导专业机构严格按照任务书要求，加强技术就绪度管理、“里程碑”节点考核等，做好项目过程管理。</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第十九条 项目实施中须作出重大调整的，由主责单位会同专业机构研究批复调整；对于因非正当理由致使项目撤销或终止的，应调查</w:t>
      </w:r>
      <w:r w:rsidRPr="007E19EF">
        <w:rPr>
          <w:rFonts w:ascii="微软雅黑" w:eastAsia="微软雅黑" w:hAnsi="微软雅黑" w:cs="宋体" w:hint="eastAsia"/>
          <w:color w:val="000000"/>
          <w:kern w:val="0"/>
          <w:sz w:val="27"/>
          <w:szCs w:val="27"/>
        </w:rPr>
        <w:lastRenderedPageBreak/>
        <w:t>核实后严肃处理并逐级问责，对科研失信和违规行为，纳入科研诚信记录。</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第二十条 项目执行期满6个月内，主责单位组织专业机构依据项目任务书和有关要求分类开展综合绩效评价，由主责单位向项目承担单位下达综合绩效评价结论。项目综合绩效评价结论分为通过、未通过两类。项目综合绩效评价应突出目标导向、成果导向，注重核心目标和代表性成果，严把项目验收关。</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第二十一条 主责单位应充分发挥相关领域、行业、产业优势，为项目成果转化应用创造良好条件，协调调动各方面政策和资源，通过场景构建、政府采购、金融支持等方式，加快推动项目成果转化应用和产品迭代升级。科技部会同主责单位在项目验收3年内组织对成果转化应用情况进行跟踪评价。</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第二十二条 专业机构应持续加强专业化能力建设，加强相关领域科技发展跟踪研判；根据管理制度和主责单位要求，制定适合专项特点的管理工作方案，做好项目管理具体工作，提升项目管理质量，促进重大成果产出和应用推广；加强对参与项目管理活动各类专家的指导与监督，促进项目管理的公平公正。</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w:t>
      </w:r>
    </w:p>
    <w:p w:rsidR="007E19EF" w:rsidRPr="007E19EF" w:rsidRDefault="007E19EF" w:rsidP="007E19EF">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b/>
          <w:bCs/>
          <w:color w:val="000000"/>
          <w:kern w:val="0"/>
          <w:sz w:val="27"/>
          <w:szCs w:val="27"/>
        </w:rPr>
        <w:t>第四章 重点专项管理和总结验收</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第二十三条 主责单位会同专业机构按年度编制重点专项执行情况报告，于每年12月底前报送科技部；执行期5年及以上的重点专项，于专项实施中期年份报送中期执行情况报告。</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lastRenderedPageBreak/>
        <w:t xml:space="preserve">　　第二十四条 重点专项执行期间，由于形势变化或实施需要，需对专项主要任务（含概算）进行重大调整或终止专项执行的，主责单位报科技部、财政部审核，按程序报批。</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第二十五条 重点专项执行期结束后，主责单位会同专业机构对重点专项实施情况进行总结，于专项执行期结束6个月内形成重点专项总结报告报科技部。</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第二十六条 科技部会同财政部组织开展重点专项总体验收工作，对重点专项的目标实现程度、组织管理水平、支撑经济社会发展效果与影响等作出全面评价，形成重点专项总体验收评价报告，按程序上报。重点专项总体验收评价情况将作为专项滚动实施、新设专项遴选主责单位和专业机构等方面的重要参考。</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专项验收坚持成果导向，重点突出对重大标志性成果及成果转化应用情况等方面的评价，采取测试平台验证、真实应用场景考核、用户单位考核等方式，强化验收评价的客观性、针对性和科学性。</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第二十七条 主责单位应加强重点专项的保密制度建设，完善保密工作责任体系，对涉及科技敏感信息和国家秘密的专项项目及其成果，应按有关规定执行并严格管理，分级分类做好信息安全管理，确保国家秘密安全。</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第二十八条 重点专项形成的知识产权归属、使用和转移，按照国家有关法律、法规和政策执行。为了国家安全、国家利益和重大社会公共利益的需要，国家可许可他人有偿实施或者无偿实施项目形成的知识产权。项目形成的研究成果，应标注“国家重点研发计划资助”</w:t>
      </w:r>
      <w:r w:rsidRPr="007E19EF">
        <w:rPr>
          <w:rFonts w:ascii="微软雅黑" w:eastAsia="微软雅黑" w:hAnsi="微软雅黑" w:cs="宋体" w:hint="eastAsia"/>
          <w:color w:val="000000"/>
          <w:kern w:val="0"/>
          <w:sz w:val="27"/>
          <w:szCs w:val="27"/>
        </w:rPr>
        <w:lastRenderedPageBreak/>
        <w:t>字样及项目编号，英文标注：“National Key R&amp;D Program of China”。</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w:t>
      </w:r>
    </w:p>
    <w:p w:rsidR="007E19EF" w:rsidRPr="007E19EF" w:rsidRDefault="007E19EF" w:rsidP="007E19EF">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b/>
          <w:bCs/>
          <w:color w:val="000000"/>
          <w:kern w:val="0"/>
          <w:sz w:val="27"/>
          <w:szCs w:val="27"/>
        </w:rPr>
        <w:t>第五章 多元化投入与资金管理</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第二十九条 坚持多元化原则筹措资金，在中央财政资金支持的基础上，加强央地联动、政企联动，引导地方、企业、金融资本及其他社会资金共同投入，支持相关部门和机构加强对承担相关项目的科技型企业全生命周期、全链条科技金融服务。</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第三十条 按照“放管结合、权责对等”的原则，采取简化预算编制、下放预算调剂权、实行“包干制”“负面清单”等多种方式，扩大科研经费管理自主权，减轻科研人员事务性负担，激发创新活力。</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第三十一条 国家重点研发计划通过前补助、后补助、“里程碑”拨款等方式对具体项目分类支持。中央财政资金的安排使用，要严格执行国家预算管理及财政国库管理的有关规定，全面实施预算绩效管理，实行专账管理，专款专用，建立覆盖资金管理使用全过程的资金监督机制，提高资金使用效益。项目经费使用中涉及政府采购的，应当按政府采购法律制度规定执行。</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国家重点研发计划资金管理办法由财政部会同有关部门制定。</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w:t>
      </w:r>
    </w:p>
    <w:p w:rsidR="007E19EF" w:rsidRPr="007E19EF" w:rsidRDefault="007E19EF" w:rsidP="007E19EF">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b/>
          <w:bCs/>
          <w:color w:val="000000"/>
          <w:kern w:val="0"/>
          <w:sz w:val="27"/>
          <w:szCs w:val="27"/>
        </w:rPr>
        <w:t>第六章 监督与评估</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lastRenderedPageBreak/>
        <w:t xml:space="preserve">　　第三十二条 国家重点研发计划建立全过程、多层次、嵌入式的监督评估体系。监督评估工作应以重点专项实施方案、项目申报指南、立项批复、任务书、协议等为依据，按照责权一致的原则组织开展。</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第三十三条 科技部、财政部通过对重点专项的关键节点考核、随机抽查等方式，对专项组织实施情况和实施主体履职尽责情况进行监督评估，采用信息化手段，减轻科研人员负担。监督评估结论和意见及时向主责单位、专业机构进行反馈，重大事项按程序上报。</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第三十四条 主责单位对重点专项实施过程和进展进行监督评估，对受委托专业机构管理工作进行监督。专业机构对项目执行情况和项目承担单位开展日常监督。主责单位会同专业机构建立公众参与监督的工作机制，加强与审计监督、第三方监督等外部监督协同，并落实科技伦理监管制度。</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第三十五条 建立创新激励机制和责任追究机制。对在专项组织实施过程中作出重要贡献的单位、团队和个人，按照国家有关规定予以表彰奖励。对执行不力的，实行动态调整，并倒查各主体责任，逐级问责。对科研失信和违规行为，视情况纳入科研诚信严重失信行为数据库，依法依规严肃处理。涉嫌违纪违法的，移送有关部门。</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w:t>
      </w:r>
    </w:p>
    <w:p w:rsidR="007E19EF" w:rsidRPr="007E19EF" w:rsidRDefault="007E19EF" w:rsidP="007E19EF">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b/>
          <w:bCs/>
          <w:color w:val="000000"/>
          <w:kern w:val="0"/>
          <w:sz w:val="27"/>
          <w:szCs w:val="27"/>
        </w:rPr>
        <w:t>第七章 附 则</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第三十六条 各主责单位依据本办法制定实施细则，发布前报科技部、财政部进行制度一致性审查并备案。管理要求另有规定的重点专项，按有关规定执行。</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lastRenderedPageBreak/>
        <w:t xml:space="preserve">　　第三十七条 对于地方、单位、企业等聚焦国家重大战略需求布局的研发任务，可按有关程序纳入国家重点研发计划管理。具体办法另行规定。</w:t>
      </w:r>
    </w:p>
    <w:p w:rsidR="007E19EF" w:rsidRPr="007E19EF" w:rsidRDefault="007E19EF" w:rsidP="007E19EF">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7E19EF">
        <w:rPr>
          <w:rFonts w:ascii="微软雅黑" w:eastAsia="微软雅黑" w:hAnsi="微软雅黑" w:cs="宋体" w:hint="eastAsia"/>
          <w:color w:val="000000"/>
          <w:kern w:val="0"/>
          <w:sz w:val="27"/>
          <w:szCs w:val="27"/>
        </w:rPr>
        <w:t xml:space="preserve">　　本办法自发布之日起施行。《国家重点研发计划管理暂行办法》（国科发资〔2017〕152号）同时废止。</w:t>
      </w:r>
    </w:p>
    <w:p w:rsidR="00FC0167" w:rsidRDefault="00FC0167"/>
    <w:sectPr w:rsidR="00FC0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74"/>
    <w:rsid w:val="007E19EF"/>
    <w:rsid w:val="00800874"/>
    <w:rsid w:val="00FC0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892F2-02DD-45DC-BA12-85775320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9E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2117">
      <w:bodyDiv w:val="1"/>
      <w:marLeft w:val="0"/>
      <w:marRight w:val="0"/>
      <w:marTop w:val="0"/>
      <w:marBottom w:val="0"/>
      <w:divBdr>
        <w:top w:val="none" w:sz="0" w:space="0" w:color="auto"/>
        <w:left w:val="none" w:sz="0" w:space="0" w:color="auto"/>
        <w:bottom w:val="none" w:sz="0" w:space="0" w:color="auto"/>
        <w:right w:val="none" w:sz="0" w:space="0" w:color="auto"/>
      </w:divBdr>
      <w:divsChild>
        <w:div w:id="1733121232">
          <w:marLeft w:val="0"/>
          <w:marRight w:val="0"/>
          <w:marTop w:val="300"/>
          <w:marBottom w:val="300"/>
          <w:divBdr>
            <w:top w:val="none" w:sz="0" w:space="0" w:color="auto"/>
            <w:left w:val="none" w:sz="0" w:space="0" w:color="auto"/>
            <w:bottom w:val="none" w:sz="0" w:space="0" w:color="auto"/>
            <w:right w:val="none" w:sz="0" w:space="0" w:color="auto"/>
          </w:divBdr>
        </w:div>
        <w:div w:id="1456632547">
          <w:marLeft w:val="0"/>
          <w:marRight w:val="0"/>
          <w:marTop w:val="0"/>
          <w:marBottom w:val="0"/>
          <w:divBdr>
            <w:top w:val="none" w:sz="0" w:space="0" w:color="auto"/>
            <w:left w:val="none" w:sz="0" w:space="0" w:color="auto"/>
            <w:bottom w:val="none" w:sz="0" w:space="0" w:color="auto"/>
            <w:right w:val="none" w:sz="0" w:space="0" w:color="auto"/>
          </w:divBdr>
          <w:divsChild>
            <w:div w:id="1452700186">
              <w:marLeft w:val="0"/>
              <w:marRight w:val="0"/>
              <w:marTop w:val="150"/>
              <w:marBottom w:val="150"/>
              <w:divBdr>
                <w:top w:val="none" w:sz="0" w:space="0" w:color="auto"/>
                <w:left w:val="none" w:sz="0" w:space="0" w:color="auto"/>
                <w:bottom w:val="none" w:sz="0" w:space="0" w:color="auto"/>
                <w:right w:val="none" w:sz="0" w:space="0" w:color="auto"/>
              </w:divBdr>
            </w:div>
            <w:div w:id="19072544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2024-04-23T01:34:00Z</dcterms:created>
  <dcterms:modified xsi:type="dcterms:W3CDTF">2024-04-23T01:35:00Z</dcterms:modified>
</cp:coreProperties>
</file>