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1" w:type="dxa"/>
        <w:jc w:val="center"/>
        <w:tblCellMar>
          <w:top w:w="15" w:type="dxa"/>
          <w:left w:w="15" w:type="dxa"/>
          <w:bottom w:w="15" w:type="dxa"/>
          <w:right w:w="15" w:type="dxa"/>
        </w:tblCellMar>
        <w:tblLook w:val="04A0"/>
      </w:tblPr>
      <w:tblGrid>
        <w:gridCol w:w="1200"/>
        <w:gridCol w:w="1700"/>
        <w:gridCol w:w="2788"/>
        <w:gridCol w:w="1443"/>
        <w:gridCol w:w="969"/>
        <w:gridCol w:w="1011"/>
      </w:tblGrid>
      <w:tr w:rsidR="008310F0">
        <w:trPr>
          <w:trHeight w:val="555"/>
          <w:jc w:val="center"/>
        </w:trPr>
        <w:tc>
          <w:tcPr>
            <w:tcW w:w="9111" w:type="dxa"/>
            <w:gridSpan w:val="6"/>
            <w:shd w:val="clear" w:color="auto" w:fill="auto"/>
            <w:vAlign w:val="center"/>
          </w:tcPr>
          <w:p w:rsidR="008310F0" w:rsidRDefault="00D50924" w:rsidP="00966775">
            <w:pPr>
              <w:widowControl/>
              <w:jc w:val="center"/>
              <w:textAlignment w:val="center"/>
              <w:rPr>
                <w:rFonts w:ascii="仿宋_GB2312" w:eastAsia="仿宋_GB2312" w:hAnsi="仿宋_GB2312" w:cs="仿宋_GB2312"/>
                <w:b/>
                <w:color w:val="000000"/>
                <w:sz w:val="56"/>
                <w:szCs w:val="56"/>
              </w:rPr>
            </w:pPr>
            <w:r>
              <w:rPr>
                <w:rFonts w:ascii="仿宋_GB2312" w:eastAsia="仿宋_GB2312" w:hAnsi="仿宋_GB2312" w:cs="仿宋_GB2312" w:hint="eastAsia"/>
                <w:b/>
                <w:color w:val="000000"/>
                <w:kern w:val="0"/>
                <w:sz w:val="36"/>
                <w:szCs w:val="36"/>
                <w:lang/>
              </w:rPr>
              <w:t>中医适宜技术</w:t>
            </w:r>
            <w:r w:rsidR="00966775">
              <w:rPr>
                <w:rFonts w:ascii="仿宋_GB2312" w:eastAsia="仿宋_GB2312" w:hAnsi="仿宋_GB2312" w:cs="仿宋_GB2312" w:hint="eastAsia"/>
                <w:b/>
                <w:color w:val="000000"/>
                <w:kern w:val="0"/>
                <w:sz w:val="36"/>
                <w:szCs w:val="36"/>
                <w:lang/>
              </w:rPr>
              <w:t>推荐表</w:t>
            </w:r>
          </w:p>
        </w:tc>
      </w:tr>
      <w:tr w:rsidR="008310F0">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类别</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资料要求</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举例</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rPr>
              <w:t>2</w:t>
            </w:r>
          </w:p>
        </w:tc>
      </w:tr>
      <w:tr w:rsidR="008310F0">
        <w:trPr>
          <w:trHeight w:val="765"/>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基本信息</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适宜技术名称</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申报单位自拟，应体现适宜技术的类别特征。不含单方、验方及纯药物治疗。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雷火灸</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left w:val="single" w:sz="4" w:space="0" w:color="000000"/>
              <w:right w:val="single" w:sz="4" w:space="0" w:color="000000"/>
            </w:tcBorders>
            <w:shd w:val="clear" w:color="auto" w:fill="auto"/>
            <w:vAlign w:val="center"/>
          </w:tcPr>
          <w:p w:rsidR="008310F0" w:rsidRDefault="008310F0">
            <w:pPr>
              <w:widowControl/>
              <w:jc w:val="center"/>
              <w:textAlignment w:val="center"/>
              <w:rPr>
                <w:rFonts w:ascii="仿宋_GB2312" w:eastAsia="仿宋_GB2312" w:hAnsi="仿宋_GB2312" w:cs="仿宋_GB2312"/>
                <w:color w:val="000000"/>
                <w:kern w:val="0"/>
                <w:sz w:val="24"/>
                <w:lang/>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技术类别</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rsidP="000D08D6">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针刺类</w:t>
            </w:r>
            <w:r w:rsidR="00D50924">
              <w:rPr>
                <w:rFonts w:ascii="仿宋_GB2312" w:eastAsia="仿宋_GB2312" w:hAnsi="仿宋_GB2312" w:cs="仿宋_GB2312"/>
                <w:color w:val="000000"/>
                <w:kern w:val="0"/>
                <w:sz w:val="24"/>
                <w:lang/>
              </w:rPr>
              <w:t>/</w:t>
            </w:r>
            <w:r w:rsidR="00D50924">
              <w:rPr>
                <w:rFonts w:ascii="仿宋_GB2312" w:eastAsia="仿宋_GB2312" w:hAnsi="仿宋_GB2312" w:cs="仿宋_GB2312" w:hint="eastAsia"/>
                <w:color w:val="000000"/>
                <w:kern w:val="0"/>
                <w:sz w:val="24"/>
                <w:lang/>
              </w:rPr>
              <w:t>灸</w:t>
            </w:r>
            <w:r>
              <w:rPr>
                <w:rFonts w:ascii="仿宋_GB2312" w:eastAsia="仿宋_GB2312" w:hAnsi="仿宋_GB2312" w:cs="仿宋_GB2312" w:hint="eastAsia"/>
                <w:color w:val="000000"/>
                <w:kern w:val="0"/>
                <w:sz w:val="24"/>
                <w:lang/>
              </w:rPr>
              <w:t>类</w:t>
            </w:r>
            <w:r w:rsidR="00D50924">
              <w:rPr>
                <w:rFonts w:ascii="仿宋_GB2312" w:eastAsia="仿宋_GB2312" w:hAnsi="仿宋_GB2312" w:cs="仿宋_GB2312"/>
                <w:color w:val="000000"/>
                <w:kern w:val="0"/>
                <w:sz w:val="24"/>
                <w:lang/>
              </w:rPr>
              <w:t>/</w:t>
            </w:r>
            <w:r w:rsidR="000D08D6">
              <w:rPr>
                <w:rFonts w:ascii="仿宋_GB2312" w:eastAsia="仿宋_GB2312" w:hAnsi="仿宋_GB2312" w:cs="仿宋_GB2312" w:hint="eastAsia"/>
                <w:color w:val="000000"/>
                <w:kern w:val="0"/>
                <w:sz w:val="24"/>
                <w:lang/>
              </w:rPr>
              <w:t>推拿类</w:t>
            </w:r>
            <w:r w:rsidR="00D50924">
              <w:rPr>
                <w:rFonts w:ascii="仿宋_GB2312" w:eastAsia="仿宋_GB2312" w:hAnsi="仿宋_GB2312" w:cs="仿宋_GB2312"/>
                <w:color w:val="000000"/>
                <w:kern w:val="0"/>
                <w:sz w:val="24"/>
                <w:lang/>
              </w:rPr>
              <w:t>/</w:t>
            </w:r>
            <w:r w:rsidR="000D08D6">
              <w:rPr>
                <w:rFonts w:ascii="仿宋_GB2312" w:eastAsia="仿宋_GB2312" w:hAnsi="仿宋_GB2312" w:cs="仿宋_GB2312" w:hint="eastAsia"/>
                <w:color w:val="000000"/>
                <w:kern w:val="0"/>
                <w:sz w:val="24"/>
                <w:lang/>
              </w:rPr>
              <w:t>贴敷类</w:t>
            </w:r>
            <w:r w:rsidR="00D50924">
              <w:rPr>
                <w:rFonts w:ascii="仿宋_GB2312" w:eastAsia="仿宋_GB2312" w:hAnsi="仿宋_GB2312" w:cs="仿宋_GB2312"/>
                <w:color w:val="000000"/>
                <w:kern w:val="0"/>
                <w:sz w:val="24"/>
                <w:lang/>
              </w:rPr>
              <w:t>/</w:t>
            </w:r>
            <w:r w:rsidR="00D50924">
              <w:rPr>
                <w:rFonts w:ascii="仿宋_GB2312" w:eastAsia="仿宋_GB2312" w:hAnsi="仿宋_GB2312" w:cs="仿宋_GB2312" w:hint="eastAsia"/>
                <w:color w:val="000000"/>
                <w:kern w:val="0"/>
                <w:sz w:val="24"/>
                <w:lang/>
              </w:rPr>
              <w:t>其他</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966775">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灸类</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left w:val="single" w:sz="4" w:space="0" w:color="000000"/>
              <w:right w:val="single" w:sz="4" w:space="0" w:color="000000"/>
            </w:tcBorders>
            <w:shd w:val="clear" w:color="auto" w:fill="auto"/>
            <w:vAlign w:val="center"/>
          </w:tcPr>
          <w:p w:rsidR="008310F0" w:rsidRDefault="008310F0">
            <w:pPr>
              <w:widowControl/>
              <w:jc w:val="center"/>
              <w:textAlignment w:val="center"/>
              <w:rPr>
                <w:rFonts w:ascii="仿宋_GB2312" w:eastAsia="仿宋_GB2312" w:hAnsi="仿宋_GB2312" w:cs="仿宋_GB2312"/>
                <w:color w:val="000000"/>
                <w:kern w:val="0"/>
                <w:sz w:val="24"/>
                <w:lang/>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《中医医疗技术手册（</w:t>
            </w:r>
            <w:r>
              <w:rPr>
                <w:rFonts w:ascii="仿宋_GB2312" w:eastAsia="仿宋_GB2312" w:hAnsi="仿宋_GB2312" w:cs="仿宋_GB2312" w:hint="eastAsia"/>
                <w:color w:val="000000"/>
                <w:kern w:val="0"/>
                <w:sz w:val="24"/>
                <w:lang/>
              </w:rPr>
              <w:t>2013</w:t>
            </w:r>
            <w:r>
              <w:rPr>
                <w:rFonts w:ascii="仿宋_GB2312" w:eastAsia="仿宋_GB2312" w:hAnsi="仿宋_GB2312" w:cs="仿宋_GB2312" w:hint="eastAsia"/>
                <w:color w:val="000000"/>
                <w:kern w:val="0"/>
                <w:sz w:val="24"/>
                <w:lang/>
              </w:rPr>
              <w:t>普及版）》项目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是否已被列入</w:t>
            </w:r>
            <w:r>
              <w:rPr>
                <w:rFonts w:ascii="仿宋_GB2312" w:eastAsia="仿宋_GB2312" w:hAnsi="仿宋_GB2312" w:cs="仿宋_GB2312" w:hint="eastAsia"/>
                <w:color w:val="000000"/>
                <w:kern w:val="0"/>
                <w:sz w:val="24"/>
                <w:lang/>
              </w:rPr>
              <w:t>《中医医疗技术手册（</w:t>
            </w:r>
            <w:r>
              <w:rPr>
                <w:rFonts w:ascii="仿宋_GB2312" w:eastAsia="仿宋_GB2312" w:hAnsi="仿宋_GB2312" w:cs="仿宋_GB2312" w:hint="eastAsia"/>
                <w:color w:val="000000"/>
                <w:kern w:val="0"/>
                <w:sz w:val="24"/>
                <w:lang/>
              </w:rPr>
              <w:t>2013</w:t>
            </w:r>
            <w:r>
              <w:rPr>
                <w:rFonts w:ascii="仿宋_GB2312" w:eastAsia="仿宋_GB2312" w:hAnsi="仿宋_GB2312" w:cs="仿宋_GB2312" w:hint="eastAsia"/>
                <w:color w:val="000000"/>
                <w:kern w:val="0"/>
                <w:sz w:val="24"/>
                <w:lang/>
              </w:rPr>
              <w:t>普及版）》</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是</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《基层中医药适宜技术手册》项目</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是否已被列入国家中医药管理局《基层中医药适宜技术手册》</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是</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申报单位</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法人单位全称</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w:t>
            </w:r>
            <w:r>
              <w:rPr>
                <w:rFonts w:ascii="仿宋_GB2312" w:eastAsia="仿宋_GB2312" w:hAnsi="仿宋_GB2312" w:cs="仿宋_GB2312" w:hint="eastAsia"/>
                <w:color w:val="000000"/>
                <w:kern w:val="0"/>
                <w:sz w:val="24"/>
                <w:lang/>
              </w:rPr>
              <w:t>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技术内容</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传承情况</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简述该适宜技术来源、传承历史等。限</w:t>
            </w:r>
            <w:r>
              <w:rPr>
                <w:rFonts w:ascii="仿宋_GB2312" w:eastAsia="仿宋_GB2312" w:hAnsi="仿宋_GB2312" w:cs="仿宋_GB2312" w:hint="eastAsia"/>
                <w:color w:val="000000"/>
                <w:kern w:val="0"/>
                <w:sz w:val="24"/>
                <w:lang/>
              </w:rPr>
              <w:t>200</w:t>
            </w:r>
            <w:r>
              <w:rPr>
                <w:rFonts w:ascii="仿宋_GB2312" w:eastAsia="仿宋_GB2312" w:hAnsi="仿宋_GB2312" w:cs="仿宋_GB2312" w:hint="eastAsia"/>
                <w:color w:val="000000"/>
                <w:kern w:val="0"/>
                <w:sz w:val="24"/>
                <w:lang/>
              </w:rPr>
              <w:t>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技术简介</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简述该适宜技术的核心中医药理念、</w:t>
            </w:r>
            <w:bookmarkStart w:id="0" w:name="_GoBack"/>
            <w:bookmarkEnd w:id="0"/>
            <w:r>
              <w:rPr>
                <w:rFonts w:ascii="仿宋_GB2312" w:eastAsia="仿宋_GB2312" w:hAnsi="仿宋_GB2312" w:cs="仿宋_GB2312" w:hint="eastAsia"/>
                <w:color w:val="000000"/>
                <w:kern w:val="0"/>
                <w:sz w:val="24"/>
                <w:lang/>
              </w:rPr>
              <w:t>技术要点、主治功效、禁忌、疗效</w:t>
            </w:r>
            <w:r>
              <w:rPr>
                <w:rFonts w:ascii="仿宋_GB2312" w:eastAsia="仿宋_GB2312" w:hAnsi="仿宋_GB2312" w:cs="仿宋_GB2312" w:hint="eastAsia"/>
                <w:color w:val="000000"/>
                <w:kern w:val="0"/>
                <w:sz w:val="24"/>
                <w:lang/>
              </w:rPr>
              <w:t>、安全风险防控方法措施</w:t>
            </w:r>
            <w:r>
              <w:rPr>
                <w:rFonts w:ascii="仿宋_GB2312" w:eastAsia="仿宋_GB2312" w:hAnsi="仿宋_GB2312" w:cs="仿宋_GB2312" w:hint="eastAsia"/>
                <w:color w:val="000000"/>
                <w:kern w:val="0"/>
                <w:sz w:val="24"/>
                <w:lang/>
              </w:rPr>
              <w:t>等，限</w:t>
            </w:r>
            <w:r>
              <w:rPr>
                <w:rFonts w:ascii="仿宋_GB2312" w:eastAsia="仿宋_GB2312" w:hAnsi="仿宋_GB2312" w:cs="仿宋_GB2312" w:hint="eastAsia"/>
                <w:color w:val="000000"/>
                <w:kern w:val="0"/>
                <w:sz w:val="24"/>
                <w:lang/>
              </w:rPr>
              <w:t>500</w:t>
            </w:r>
            <w:r>
              <w:rPr>
                <w:rFonts w:ascii="仿宋_GB2312" w:eastAsia="仿宋_GB2312" w:hAnsi="仿宋_GB2312" w:cs="仿宋_GB2312" w:hint="eastAsia"/>
                <w:color w:val="000000"/>
                <w:kern w:val="0"/>
                <w:sz w:val="24"/>
                <w:lang/>
              </w:rPr>
              <w:t>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已形成的技术方案</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已形成的标准操作规程或培训视频资料</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rsidP="000D08D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1.***</w:t>
            </w:r>
            <w:r>
              <w:rPr>
                <w:rFonts w:ascii="仿宋_GB2312" w:eastAsia="仿宋_GB2312" w:hAnsi="仿宋_GB2312" w:cs="仿宋_GB2312" w:hint="eastAsia"/>
                <w:color w:val="000000"/>
                <w:kern w:val="0"/>
                <w:sz w:val="24"/>
                <w:lang/>
              </w:rPr>
              <w:t>操作规程</w:t>
            </w:r>
            <w:r>
              <w:rPr>
                <w:rFonts w:ascii="仿宋_GB2312" w:eastAsia="仿宋_GB2312" w:hAnsi="仿宋_GB2312" w:cs="仿宋_GB2312" w:hint="eastAsia"/>
                <w:color w:val="000000"/>
                <w:kern w:val="0"/>
                <w:sz w:val="24"/>
                <w:lang/>
              </w:rPr>
              <w:br/>
              <w:t>2.***</w:t>
            </w:r>
            <w:r>
              <w:rPr>
                <w:rFonts w:ascii="仿宋_GB2312" w:eastAsia="仿宋_GB2312" w:hAnsi="仿宋_GB2312" w:cs="仿宋_GB2312" w:hint="eastAsia"/>
                <w:color w:val="000000"/>
                <w:kern w:val="0"/>
                <w:sz w:val="24"/>
                <w:lang/>
              </w:rPr>
              <w:t>培训视频</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已形成的配套设备、产品</w:t>
            </w:r>
            <w:r>
              <w:rPr>
                <w:rStyle w:val="font71"/>
                <w:rFonts w:ascii="仿宋_GB2312" w:eastAsia="仿宋_GB2312" w:hAnsi="仿宋_GB2312" w:cs="仿宋_GB2312"/>
                <w:lang/>
              </w:rPr>
              <w:t>*</w:t>
            </w:r>
            <w:r>
              <w:rPr>
                <w:rStyle w:val="font71"/>
                <w:rFonts w:ascii="仿宋_GB2312" w:eastAsia="仿宋_GB2312" w:hAnsi="仿宋_GB2312" w:cs="仿宋_GB2312" w:hint="default"/>
                <w:lang/>
              </w:rPr>
              <w:t>1</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需获相关主管部门认可</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共</w:t>
            </w:r>
            <w:r>
              <w:rPr>
                <w:rFonts w:ascii="仿宋_GB2312" w:eastAsia="仿宋_GB2312" w:hAnsi="仿宋_GB2312" w:cs="仿宋_GB2312" w:hint="eastAsia"/>
                <w:color w:val="000000"/>
                <w:kern w:val="0"/>
                <w:sz w:val="24"/>
                <w:lang/>
              </w:rPr>
              <w:t>**</w:t>
            </w:r>
            <w:r>
              <w:rPr>
                <w:rFonts w:ascii="仿宋_GB2312" w:eastAsia="仿宋_GB2312" w:hAnsi="仿宋_GB2312" w:cs="仿宋_GB2312" w:hint="eastAsia"/>
                <w:color w:val="000000"/>
                <w:kern w:val="0"/>
                <w:sz w:val="24"/>
                <w:lang/>
              </w:rPr>
              <w:t>种。分别为：</w:t>
            </w:r>
            <w:r>
              <w:rPr>
                <w:rFonts w:ascii="仿宋_GB2312" w:eastAsia="仿宋_GB2312" w:hAnsi="仿宋_GB2312" w:cs="仿宋_GB2312" w:hint="eastAsia"/>
                <w:color w:val="000000"/>
                <w:kern w:val="0"/>
                <w:sz w:val="24"/>
                <w:lang/>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推广应用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推广单位</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该适宜技术已正式对外推广应用的单位</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上海</w:t>
            </w:r>
            <w:r>
              <w:rPr>
                <w:rFonts w:ascii="仿宋_GB2312" w:eastAsia="仿宋_GB2312" w:hAnsi="仿宋_GB2312" w:cs="仿宋_GB2312" w:hint="eastAsia"/>
                <w:color w:val="000000"/>
                <w:kern w:val="0"/>
                <w:sz w:val="24"/>
                <w:lang/>
              </w:rPr>
              <w:t>***</w:t>
            </w:r>
            <w:r>
              <w:rPr>
                <w:rFonts w:ascii="仿宋_GB2312" w:eastAsia="仿宋_GB2312" w:hAnsi="仿宋_GB2312" w:cs="仿宋_GB2312" w:hint="eastAsia"/>
                <w:color w:val="000000"/>
                <w:kern w:val="0"/>
                <w:sz w:val="24"/>
                <w:lang/>
              </w:rPr>
              <w:t>医院</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推广时间</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首次对外推广应用年份</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2007</w:t>
            </w:r>
            <w:r>
              <w:rPr>
                <w:rFonts w:ascii="仿宋_GB2312" w:eastAsia="仿宋_GB2312" w:hAnsi="仿宋_GB2312" w:cs="仿宋_GB2312" w:hint="eastAsia"/>
                <w:color w:val="000000"/>
                <w:kern w:val="0"/>
                <w:sz w:val="24"/>
                <w:lang/>
              </w:rPr>
              <w:t>年</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7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已应用人次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推广应用至今共服务患者人次</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w:t>
            </w:r>
            <w:r>
              <w:rPr>
                <w:rFonts w:ascii="仿宋_GB2312" w:eastAsia="仿宋_GB2312" w:hAnsi="仿宋_GB2312" w:cs="仿宋_GB2312" w:hint="eastAsia"/>
                <w:color w:val="000000"/>
                <w:kern w:val="0"/>
                <w:sz w:val="24"/>
                <w:lang/>
              </w:rPr>
              <w:t>人次</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前期推广情况</w:t>
            </w:r>
            <w:r>
              <w:rPr>
                <w:rStyle w:val="font71"/>
                <w:rFonts w:ascii="仿宋_GB2312" w:eastAsia="仿宋_GB2312" w:hAnsi="仿宋_GB2312" w:cs="仿宋_GB2312"/>
                <w:lang/>
              </w:rPr>
              <w:t>*</w:t>
            </w:r>
            <w:r>
              <w:rPr>
                <w:rStyle w:val="font71"/>
                <w:rFonts w:ascii="仿宋_GB2312" w:eastAsia="仿宋_GB2312" w:hAnsi="仿宋_GB2312" w:cs="仿宋_GB2312" w:hint="default"/>
                <w:lang/>
              </w:rPr>
              <w:t>2</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近</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年安排的中医适宜技术临床实践活动情况</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近</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年已安排过</w:t>
            </w:r>
            <w:r>
              <w:rPr>
                <w:rFonts w:ascii="仿宋_GB2312" w:eastAsia="仿宋_GB2312" w:hAnsi="仿宋_GB2312" w:cs="仿宋_GB2312" w:hint="eastAsia"/>
                <w:color w:val="000000"/>
                <w:kern w:val="0"/>
                <w:sz w:val="24"/>
                <w:lang/>
              </w:rPr>
              <w:t>30</w:t>
            </w:r>
            <w:r>
              <w:rPr>
                <w:rFonts w:ascii="仿宋_GB2312" w:eastAsia="仿宋_GB2312" w:hAnsi="仿宋_GB2312" w:cs="仿宋_GB2312" w:hint="eastAsia"/>
                <w:color w:val="000000"/>
                <w:kern w:val="0"/>
                <w:sz w:val="24"/>
                <w:lang/>
              </w:rPr>
              <w:t>人</w:t>
            </w:r>
            <w:r>
              <w:rPr>
                <w:rFonts w:ascii="仿宋_GB2312" w:eastAsia="仿宋_GB2312" w:hAnsi="仿宋_GB2312" w:cs="仿宋_GB2312" w:hint="eastAsia"/>
                <w:color w:val="000000"/>
                <w:kern w:val="0"/>
                <w:sz w:val="24"/>
                <w:lang/>
              </w:rPr>
              <w:t>900</w:t>
            </w:r>
            <w:r>
              <w:rPr>
                <w:rFonts w:ascii="仿宋_GB2312" w:eastAsia="仿宋_GB2312" w:hAnsi="仿宋_GB2312" w:cs="仿宋_GB2312" w:hint="eastAsia"/>
                <w:color w:val="000000"/>
                <w:kern w:val="0"/>
                <w:sz w:val="24"/>
                <w:lang/>
              </w:rPr>
              <w:t>学时的中医药适宜技术临床实践活动</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前期推广任务</w:t>
            </w:r>
            <w:r>
              <w:rPr>
                <w:rStyle w:val="font71"/>
                <w:rFonts w:ascii="仿宋_GB2312" w:eastAsia="仿宋_GB2312" w:hAnsi="仿宋_GB2312" w:cs="仿宋_GB2312"/>
                <w:lang/>
              </w:rPr>
              <w:t>*</w:t>
            </w:r>
            <w:r>
              <w:rPr>
                <w:rStyle w:val="font71"/>
                <w:rFonts w:ascii="仿宋_GB2312" w:eastAsia="仿宋_GB2312" w:hAnsi="仿宋_GB2312" w:cs="仿宋_GB2312" w:hint="default"/>
                <w:lang/>
              </w:rPr>
              <w:t>2</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近</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年承担各级卫生中医药、行政管理部门交办的中医药适宜技术推广任务</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近</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年承担中医药适宜技术推广任务</w:t>
            </w:r>
            <w:r>
              <w:rPr>
                <w:rFonts w:ascii="仿宋_GB2312" w:eastAsia="仿宋_GB2312" w:hAnsi="仿宋_GB2312" w:cs="仿宋_GB2312" w:hint="eastAsia"/>
                <w:color w:val="000000"/>
                <w:kern w:val="0"/>
                <w:sz w:val="24"/>
                <w:lang/>
              </w:rPr>
              <w:t>3</w:t>
            </w:r>
            <w:r>
              <w:rPr>
                <w:rFonts w:ascii="仿宋_GB2312" w:eastAsia="仿宋_GB2312" w:hAnsi="仿宋_GB2312" w:cs="仿宋_GB2312" w:hint="eastAsia"/>
                <w:color w:val="000000"/>
                <w:kern w:val="0"/>
                <w:sz w:val="24"/>
                <w:lang/>
              </w:rPr>
              <w:lastRenderedPageBreak/>
              <w:t>次，交办单位分别为：</w:t>
            </w:r>
            <w:r>
              <w:rPr>
                <w:rFonts w:ascii="仿宋_GB2312" w:eastAsia="仿宋_GB2312" w:hAnsi="仿宋_GB2312" w:cs="仿宋_GB2312" w:hint="eastAsia"/>
                <w:color w:val="000000"/>
                <w:kern w:val="0"/>
                <w:sz w:val="24"/>
                <w:lang/>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4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后续推广条件</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是否有专门适宜技术推广场地，并配备一定的设施设备</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适宜技术推广示教室</w:t>
            </w:r>
            <w:r>
              <w:rPr>
                <w:rFonts w:ascii="仿宋_GB2312" w:eastAsia="仿宋_GB2312" w:hAnsi="仿宋_GB2312" w:cs="仿宋_GB2312" w:hint="eastAsia"/>
                <w:color w:val="000000"/>
                <w:kern w:val="0"/>
                <w:sz w:val="24"/>
                <w:lang/>
              </w:rPr>
              <w:t>1</w:t>
            </w:r>
            <w:r>
              <w:rPr>
                <w:rFonts w:ascii="仿宋_GB2312" w:eastAsia="仿宋_GB2312" w:hAnsi="仿宋_GB2312" w:cs="仿宋_GB2312" w:hint="eastAsia"/>
                <w:color w:val="000000"/>
                <w:kern w:val="0"/>
                <w:sz w:val="24"/>
                <w:lang/>
              </w:rPr>
              <w:t>间，共</w:t>
            </w:r>
            <w:r>
              <w:rPr>
                <w:rFonts w:ascii="仿宋_GB2312" w:eastAsia="仿宋_GB2312" w:hAnsi="仿宋_GB2312" w:cs="仿宋_GB2312" w:hint="eastAsia"/>
                <w:color w:val="000000"/>
                <w:kern w:val="0"/>
                <w:sz w:val="24"/>
                <w:lang/>
              </w:rPr>
              <w:t>150</w:t>
            </w:r>
            <w:r>
              <w:rPr>
                <w:rFonts w:ascii="仿宋_GB2312" w:eastAsia="仿宋_GB2312" w:hAnsi="仿宋_GB2312" w:cs="仿宋_GB2312" w:hint="eastAsia"/>
                <w:color w:val="000000"/>
                <w:kern w:val="0"/>
                <w:sz w:val="24"/>
                <w:lang/>
              </w:rPr>
              <w:t>平方米，并配备以下设备：</w:t>
            </w:r>
            <w:r>
              <w:rPr>
                <w:rFonts w:ascii="仿宋_GB2312" w:eastAsia="仿宋_GB2312" w:hAnsi="仿宋_GB2312" w:cs="仿宋_GB2312" w:hint="eastAsia"/>
                <w:color w:val="000000"/>
                <w:kern w:val="0"/>
                <w:sz w:val="24"/>
                <w:lang/>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51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临床效果</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主要特征</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该技术不同于其他同类技术的特征。限</w:t>
            </w:r>
            <w:r>
              <w:rPr>
                <w:rFonts w:ascii="仿宋_GB2312" w:eastAsia="仿宋_GB2312" w:hAnsi="仿宋_GB2312" w:cs="仿宋_GB2312" w:hint="eastAsia"/>
                <w:color w:val="000000"/>
                <w:kern w:val="0"/>
                <w:sz w:val="24"/>
                <w:lang/>
              </w:rPr>
              <w:t>200</w:t>
            </w:r>
            <w:r>
              <w:rPr>
                <w:rFonts w:ascii="仿宋_GB2312" w:eastAsia="仿宋_GB2312" w:hAnsi="仿宋_GB2312" w:cs="仿宋_GB2312" w:hint="eastAsia"/>
                <w:color w:val="000000"/>
                <w:kern w:val="0"/>
                <w:sz w:val="24"/>
                <w:lang/>
              </w:rPr>
              <w:t>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76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应用分析</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基于临床应用数据，对该技术的有效性、安全性、经济学优势及推广可行性等进行分析，限</w:t>
            </w:r>
            <w:r>
              <w:rPr>
                <w:rFonts w:ascii="仿宋_GB2312" w:eastAsia="仿宋_GB2312" w:hAnsi="仿宋_GB2312" w:cs="仿宋_GB2312" w:hint="eastAsia"/>
                <w:color w:val="000000"/>
                <w:kern w:val="0"/>
                <w:sz w:val="24"/>
                <w:lang/>
              </w:rPr>
              <w:t>1000</w:t>
            </w:r>
            <w:r>
              <w:rPr>
                <w:rFonts w:ascii="仿宋_GB2312" w:eastAsia="仿宋_GB2312" w:hAnsi="仿宋_GB2312" w:cs="仿宋_GB2312" w:hint="eastAsia"/>
                <w:color w:val="000000"/>
                <w:kern w:val="0"/>
                <w:sz w:val="24"/>
                <w:lang/>
              </w:rPr>
              <w:t>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85"/>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省级中医药管理部门意见</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专家论证结果</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论证普适性及推广可能性</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r w:rsidR="008310F0">
        <w:trPr>
          <w:trHeight w:val="285"/>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是否推荐</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D50924">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rPr>
              <w:t>是</w:t>
            </w:r>
            <w:r>
              <w:rPr>
                <w:rFonts w:ascii="仿宋_GB2312" w:eastAsia="仿宋_GB2312" w:hAnsi="仿宋_GB2312" w:cs="仿宋_GB2312" w:hint="eastAsia"/>
                <w:color w:val="000000"/>
                <w:kern w:val="0"/>
                <w:sz w:val="24"/>
                <w:lang/>
              </w:rPr>
              <w:t>/</w:t>
            </w:r>
            <w:r>
              <w:rPr>
                <w:rFonts w:ascii="仿宋_GB2312" w:eastAsia="仿宋_GB2312" w:hAnsi="仿宋_GB2312" w:cs="仿宋_GB2312" w:hint="eastAsia"/>
                <w:color w:val="000000"/>
                <w:kern w:val="0"/>
                <w:sz w:val="24"/>
                <w:lang/>
              </w:rPr>
              <w:t>否</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0F0" w:rsidRDefault="008310F0">
            <w:pPr>
              <w:jc w:val="center"/>
              <w:rPr>
                <w:rFonts w:ascii="仿宋_GB2312" w:eastAsia="仿宋_GB2312" w:hAnsi="仿宋_GB2312" w:cs="仿宋_GB2312"/>
                <w:color w:val="000000"/>
                <w:sz w:val="24"/>
              </w:rPr>
            </w:pPr>
          </w:p>
        </w:tc>
      </w:tr>
    </w:tbl>
    <w:p w:rsidR="008310F0" w:rsidRDefault="00D50924">
      <w:pPr>
        <w:numPr>
          <w:ilvl w:val="0"/>
          <w:numId w:val="1"/>
        </w:numPr>
        <w:rPr>
          <w:rFonts w:ascii="仿宋_GB2312" w:eastAsia="仿宋_GB2312" w:hAnsi="仿宋_GB2312" w:cs="仿宋_GB2312"/>
          <w:sz w:val="24"/>
          <w:lang/>
        </w:rPr>
      </w:pPr>
      <w:r>
        <w:rPr>
          <w:rFonts w:ascii="仿宋_GB2312" w:eastAsia="仿宋_GB2312" w:hAnsi="仿宋_GB2312" w:cs="仿宋_GB2312" w:hint="eastAsia"/>
          <w:color w:val="000000"/>
          <w:kern w:val="0"/>
          <w:sz w:val="24"/>
          <w:lang/>
        </w:rPr>
        <w:t>已形成的配套设备、产品</w:t>
      </w:r>
      <w:r>
        <w:rPr>
          <w:rFonts w:ascii="仿宋_GB2312" w:eastAsia="仿宋_GB2312" w:hAnsi="仿宋_GB2312" w:cs="仿宋_GB2312" w:hint="eastAsia"/>
          <w:color w:val="000000"/>
          <w:kern w:val="0"/>
          <w:sz w:val="24"/>
          <w:lang/>
        </w:rPr>
        <w:t>：仅填写已被国家或省级中医药管理部门等纳入中医诊疗设备推荐目录的设备、产品。</w:t>
      </w:r>
    </w:p>
    <w:p w:rsidR="008310F0" w:rsidRDefault="00D50924">
      <w:pPr>
        <w:numPr>
          <w:ilvl w:val="0"/>
          <w:numId w:val="1"/>
        </w:numPr>
        <w:rPr>
          <w:rFonts w:ascii="仿宋_GB2312" w:eastAsia="仿宋_GB2312" w:hAnsi="仿宋_GB2312" w:cs="仿宋_GB2312"/>
          <w:sz w:val="24"/>
          <w:lang/>
        </w:rPr>
      </w:pPr>
      <w:r>
        <w:rPr>
          <w:rFonts w:ascii="仿宋_GB2312" w:eastAsia="仿宋_GB2312" w:hAnsi="仿宋_GB2312" w:cs="仿宋_GB2312" w:hint="eastAsia"/>
          <w:color w:val="000000"/>
          <w:kern w:val="0"/>
          <w:sz w:val="24"/>
          <w:lang/>
        </w:rPr>
        <w:t>前期推广情况、前期推广任务：应提供相关佐证材料。</w:t>
      </w:r>
    </w:p>
    <w:p w:rsidR="008310F0" w:rsidRDefault="008310F0"/>
    <w:sectPr w:rsidR="008310F0" w:rsidSect="008310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24" w:rsidRDefault="00D50924" w:rsidP="008310F0">
      <w:pPr>
        <w:ind w:firstLine="640"/>
      </w:pPr>
      <w:r>
        <w:separator/>
      </w:r>
    </w:p>
  </w:endnote>
  <w:endnote w:type="continuationSeparator" w:id="1">
    <w:p w:rsidR="00D50924" w:rsidRDefault="00D50924" w:rsidP="008310F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default"/>
    <w:sig w:usb0="00000000"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F0" w:rsidRDefault="008310F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8310F0" w:rsidRDefault="008310F0">
                <w:pPr>
                  <w:snapToGrid w:val="0"/>
                  <w:rPr>
                    <w:sz w:val="18"/>
                  </w:rPr>
                </w:pPr>
                <w:r>
                  <w:rPr>
                    <w:sz w:val="18"/>
                  </w:rPr>
                  <w:fldChar w:fldCharType="begin"/>
                </w:r>
                <w:r w:rsidR="00D50924">
                  <w:rPr>
                    <w:sz w:val="18"/>
                  </w:rPr>
                  <w:instrText xml:space="preserve"> PAGE  \* MERGEFORMAT </w:instrText>
                </w:r>
                <w:r>
                  <w:rPr>
                    <w:sz w:val="18"/>
                  </w:rPr>
                  <w:fldChar w:fldCharType="separate"/>
                </w:r>
                <w:r w:rsidR="007F6E72">
                  <w:rPr>
                    <w:noProof/>
                    <w:sz w:val="18"/>
                  </w:rPr>
                  <w:t>2</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24" w:rsidRDefault="00D50924" w:rsidP="008310F0">
      <w:pPr>
        <w:ind w:firstLine="640"/>
      </w:pPr>
      <w:r>
        <w:separator/>
      </w:r>
    </w:p>
  </w:footnote>
  <w:footnote w:type="continuationSeparator" w:id="1">
    <w:p w:rsidR="00D50924" w:rsidRDefault="00D50924" w:rsidP="008310F0">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C0F38"/>
    <w:multiLevelType w:val="singleLevel"/>
    <w:tmpl w:val="5F6C0F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46BFAEF"/>
    <w:rsid w:val="D3BB0FC3"/>
    <w:rsid w:val="F46BFAEF"/>
    <w:rsid w:val="F7EF6E71"/>
    <w:rsid w:val="FCFA4C4E"/>
    <w:rsid w:val="FF777B08"/>
    <w:rsid w:val="000D08D6"/>
    <w:rsid w:val="007F6E72"/>
    <w:rsid w:val="008310F0"/>
    <w:rsid w:val="00966775"/>
    <w:rsid w:val="00D50924"/>
    <w:rsid w:val="23CEFAF9"/>
    <w:rsid w:val="3D7FED63"/>
    <w:rsid w:val="7FA59F9E"/>
    <w:rsid w:val="7FFBB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0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10F0"/>
    <w:pPr>
      <w:tabs>
        <w:tab w:val="center" w:pos="4153"/>
        <w:tab w:val="right" w:pos="8306"/>
      </w:tabs>
      <w:snapToGrid w:val="0"/>
      <w:jc w:val="left"/>
    </w:pPr>
    <w:rPr>
      <w:sz w:val="18"/>
    </w:rPr>
  </w:style>
  <w:style w:type="paragraph" w:styleId="a4">
    <w:name w:val="header"/>
    <w:basedOn w:val="a"/>
    <w:rsid w:val="008310F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font71">
    <w:name w:val="font71"/>
    <w:basedOn w:val="a0"/>
    <w:qFormat/>
    <w:rsid w:val="008310F0"/>
    <w:rPr>
      <w:rFonts w:ascii="微软雅黑" w:eastAsia="微软雅黑" w:hAnsi="微软雅黑" w:cs="微软雅黑" w:hint="eastAsia"/>
      <w:color w:val="000000"/>
      <w:sz w:val="24"/>
      <w:szCs w:val="24"/>
      <w:u w:val="none"/>
      <w:vertAlign w:val="superscript"/>
    </w:rPr>
  </w:style>
  <w:style w:type="paragraph" w:styleId="a5">
    <w:name w:val="Balloon Text"/>
    <w:basedOn w:val="a"/>
    <w:link w:val="Char"/>
    <w:rsid w:val="007F6E72"/>
    <w:rPr>
      <w:sz w:val="18"/>
      <w:szCs w:val="18"/>
    </w:rPr>
  </w:style>
  <w:style w:type="character" w:customStyle="1" w:styleId="Char">
    <w:name w:val="批注框文本 Char"/>
    <w:basedOn w:val="a0"/>
    <w:link w:val="a5"/>
    <w:rsid w:val="007F6E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heqianwei</dc:creator>
  <cp:lastModifiedBy>qiuyue</cp:lastModifiedBy>
  <cp:revision>2</cp:revision>
  <cp:lastPrinted>2020-09-25T07:34:00Z</cp:lastPrinted>
  <dcterms:created xsi:type="dcterms:W3CDTF">2020-09-25T02:15:00Z</dcterms:created>
  <dcterms:modified xsi:type="dcterms:W3CDTF">2020-09-25T07:34:00Z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