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rPr>
      </w:pPr>
      <w:r>
        <w:rPr>
          <w:rFonts w:hint="eastAsia"/>
        </w:rPr>
        <w:t>附表：</w:t>
      </w:r>
    </w:p>
    <w:tbl>
      <w:tblPr>
        <w:tblStyle w:val="5"/>
        <w:tblW w:w="13046"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829"/>
        <w:gridCol w:w="1983"/>
        <w:gridCol w:w="5386"/>
        <w:gridCol w:w="1320"/>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FFFFFF"/>
            <w:vAlign w:val="bottom"/>
          </w:tcPr>
          <w:p>
            <w:pPr>
              <w:keepNext w:val="0"/>
              <w:keepLines w:val="0"/>
              <w:widowControl/>
              <w:suppressLineNumbers w:val="0"/>
              <w:jc w:val="center"/>
              <w:textAlignment w:val="bottom"/>
              <w:rPr>
                <w:rFonts w:ascii="Times New Roman" w:hAnsi="Times New Roman" w:eastAsia="宋体" w:cs="Times New Roman"/>
                <w:b/>
                <w:bCs/>
                <w:kern w:val="0"/>
                <w:sz w:val="20"/>
                <w:szCs w:val="20"/>
              </w:rPr>
            </w:pPr>
            <w:r>
              <w:rPr>
                <w:rFonts w:hint="eastAsia" w:ascii="宋体" w:hAnsi="宋体" w:eastAsia="宋体" w:cs="宋体"/>
                <w:b/>
                <w:i w:val="0"/>
                <w:color w:val="333333"/>
                <w:kern w:val="0"/>
                <w:sz w:val="20"/>
                <w:szCs w:val="20"/>
                <w:u w:val="none"/>
                <w:lang w:val="en-US" w:eastAsia="zh-CN" w:bidi="ar"/>
              </w:rPr>
              <w:t>序号</w:t>
            </w:r>
          </w:p>
        </w:tc>
        <w:tc>
          <w:tcPr>
            <w:tcW w:w="829" w:type="dxa"/>
            <w:shd w:val="clear" w:color="auto" w:fill="FFFFFF"/>
            <w:vAlign w:val="bottom"/>
          </w:tcPr>
          <w:p>
            <w:pPr>
              <w:keepNext w:val="0"/>
              <w:keepLines w:val="0"/>
              <w:widowControl/>
              <w:suppressLineNumbers w:val="0"/>
              <w:jc w:val="center"/>
              <w:textAlignment w:val="bottom"/>
              <w:rPr>
                <w:rFonts w:ascii="宋体" w:hAnsi="宋体" w:eastAsia="宋体" w:cs="Arial"/>
                <w:b/>
                <w:bCs/>
                <w:kern w:val="0"/>
                <w:sz w:val="20"/>
                <w:szCs w:val="20"/>
              </w:rPr>
            </w:pPr>
            <w:r>
              <w:rPr>
                <w:rFonts w:hint="default" w:ascii="Verdana" w:hAnsi="Verdana" w:eastAsia="宋体" w:cs="Verdana"/>
                <w:b/>
                <w:i w:val="0"/>
                <w:color w:val="333333"/>
                <w:kern w:val="0"/>
                <w:sz w:val="20"/>
                <w:szCs w:val="20"/>
                <w:u w:val="none"/>
                <w:lang w:val="en-US" w:eastAsia="zh-CN" w:bidi="ar"/>
              </w:rPr>
              <w:t>状态</w:t>
            </w:r>
          </w:p>
        </w:tc>
        <w:tc>
          <w:tcPr>
            <w:tcW w:w="1983" w:type="dxa"/>
            <w:shd w:val="clear" w:color="auto" w:fill="FFFFFF"/>
            <w:vAlign w:val="bottom"/>
          </w:tcPr>
          <w:p>
            <w:pPr>
              <w:keepNext w:val="0"/>
              <w:keepLines w:val="0"/>
              <w:widowControl/>
              <w:suppressLineNumbers w:val="0"/>
              <w:jc w:val="center"/>
              <w:textAlignment w:val="bottom"/>
              <w:rPr>
                <w:rFonts w:ascii="宋体" w:hAnsi="宋体" w:eastAsia="宋体" w:cs="Arial"/>
                <w:b/>
                <w:bCs/>
                <w:kern w:val="0"/>
                <w:sz w:val="20"/>
                <w:szCs w:val="20"/>
              </w:rPr>
            </w:pPr>
            <w:r>
              <w:rPr>
                <w:rFonts w:hint="default" w:ascii="Verdana" w:hAnsi="Verdana" w:eastAsia="宋体" w:cs="Verdana"/>
                <w:b/>
                <w:i w:val="0"/>
                <w:color w:val="333333"/>
                <w:kern w:val="0"/>
                <w:sz w:val="20"/>
                <w:szCs w:val="20"/>
                <w:u w:val="none"/>
                <w:lang w:val="en-US" w:eastAsia="zh-CN" w:bidi="ar"/>
              </w:rPr>
              <w:t>申请号</w:t>
            </w:r>
          </w:p>
        </w:tc>
        <w:tc>
          <w:tcPr>
            <w:tcW w:w="5386" w:type="dxa"/>
            <w:shd w:val="clear" w:color="auto" w:fill="FFFFFF"/>
            <w:vAlign w:val="bottom"/>
          </w:tcPr>
          <w:p>
            <w:pPr>
              <w:keepNext w:val="0"/>
              <w:keepLines w:val="0"/>
              <w:widowControl/>
              <w:suppressLineNumbers w:val="0"/>
              <w:jc w:val="center"/>
              <w:textAlignment w:val="bottom"/>
              <w:rPr>
                <w:rFonts w:ascii="Times New Roman" w:hAnsi="Times New Roman" w:eastAsia="宋体" w:cs="Times New Roman"/>
                <w:b/>
                <w:bCs/>
                <w:kern w:val="0"/>
                <w:sz w:val="20"/>
                <w:szCs w:val="20"/>
              </w:rPr>
            </w:pPr>
            <w:r>
              <w:rPr>
                <w:rFonts w:hint="default" w:ascii="Verdana" w:hAnsi="Verdana" w:eastAsia="宋体" w:cs="Verdana"/>
                <w:b/>
                <w:i w:val="0"/>
                <w:color w:val="333333"/>
                <w:kern w:val="0"/>
                <w:sz w:val="20"/>
                <w:szCs w:val="20"/>
                <w:u w:val="none"/>
                <w:lang w:val="en-US" w:eastAsia="zh-CN" w:bidi="ar"/>
              </w:rPr>
              <w:t>专利名称</w:t>
            </w:r>
          </w:p>
        </w:tc>
        <w:tc>
          <w:tcPr>
            <w:tcW w:w="1320" w:type="dxa"/>
            <w:shd w:val="clear" w:color="auto" w:fill="FFFFFF"/>
            <w:vAlign w:val="bottom"/>
          </w:tcPr>
          <w:p>
            <w:pPr>
              <w:keepNext w:val="0"/>
              <w:keepLines w:val="0"/>
              <w:widowControl/>
              <w:suppressLineNumbers w:val="0"/>
              <w:jc w:val="center"/>
              <w:textAlignment w:val="bottom"/>
              <w:rPr>
                <w:rFonts w:ascii="Times New Roman" w:hAnsi="Times New Roman" w:eastAsia="宋体" w:cs="Times New Roman"/>
                <w:b/>
                <w:bCs/>
                <w:kern w:val="0"/>
                <w:sz w:val="20"/>
                <w:szCs w:val="20"/>
              </w:rPr>
            </w:pPr>
            <w:r>
              <w:rPr>
                <w:rFonts w:hint="default" w:ascii="Verdana" w:hAnsi="Verdana" w:eastAsia="宋体" w:cs="Verdana"/>
                <w:b/>
                <w:i w:val="0"/>
                <w:color w:val="333333"/>
                <w:kern w:val="0"/>
                <w:sz w:val="20"/>
                <w:szCs w:val="20"/>
                <w:u w:val="none"/>
                <w:lang w:val="en-US" w:eastAsia="zh-CN" w:bidi="ar"/>
              </w:rPr>
              <w:t>授权日</w:t>
            </w:r>
          </w:p>
        </w:tc>
        <w:tc>
          <w:tcPr>
            <w:tcW w:w="2795" w:type="dxa"/>
            <w:shd w:val="clear" w:color="auto" w:fill="FFFFFF"/>
            <w:vAlign w:val="bottom"/>
          </w:tcPr>
          <w:p>
            <w:pPr>
              <w:keepNext w:val="0"/>
              <w:keepLines w:val="0"/>
              <w:widowControl/>
              <w:suppressLineNumbers w:val="0"/>
              <w:jc w:val="center"/>
              <w:textAlignment w:val="bottom"/>
              <w:rPr>
                <w:rFonts w:ascii="Times New Roman" w:hAnsi="Times New Roman" w:eastAsia="宋体" w:cs="Times New Roman"/>
                <w:b/>
                <w:bCs/>
                <w:kern w:val="0"/>
                <w:sz w:val="20"/>
                <w:szCs w:val="20"/>
              </w:rPr>
            </w:pPr>
            <w:r>
              <w:rPr>
                <w:rFonts w:hint="default" w:ascii="Verdana" w:hAnsi="Verdana" w:eastAsia="宋体" w:cs="Verdana"/>
                <w:b/>
                <w:i w:val="0"/>
                <w:color w:val="333333"/>
                <w:kern w:val="0"/>
                <w:sz w:val="20"/>
                <w:szCs w:val="20"/>
                <w:u w:val="none"/>
                <w:lang w:val="en-US" w:eastAsia="zh-CN" w:bidi="ar"/>
              </w:rPr>
              <w:t>发明（设计）人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w:t>
            </w:r>
          </w:p>
        </w:tc>
        <w:tc>
          <w:tcPr>
            <w:tcW w:w="829" w:type="dxa"/>
            <w:shd w:val="clear" w:color="auto" w:fill="auto"/>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已归档</w:t>
            </w: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CN201510473710.0</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具有止血安胎功效的中药组合物的精制提取物及其应用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20171121</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张丽 丁安伟 唐于平+4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w:t>
            </w:r>
          </w:p>
        </w:tc>
        <w:tc>
          <w:tcPr>
            <w:tcW w:w="829" w:type="dxa"/>
            <w:shd w:val="clear" w:color="auto" w:fill="auto"/>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已归档</w:t>
            </w: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CN201510052111.1</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一种治疗小儿腹泻的中药组合物及其制备方法和应用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20170926</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汪受传 康安 单进军+2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w:t>
            </w:r>
          </w:p>
        </w:tc>
        <w:tc>
          <w:tcPr>
            <w:tcW w:w="829"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已归档</w:t>
            </w: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CN201410798633.1</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具有治疗黄体功能不全性的不孕症、月经失调的中药组合物及其应用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20170922</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周惠芳 夏桂成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4</w:t>
            </w:r>
          </w:p>
        </w:tc>
        <w:tc>
          <w:tcPr>
            <w:tcW w:w="829"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已归档</w:t>
            </w: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CN201410831244.4</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灵芝固体栽培培养基及脉络宁注射液生产废弃物在灵芝栽培中的应用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20170822</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朱华旭 郭立玮 段金廒+5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5</w:t>
            </w:r>
          </w:p>
        </w:tc>
        <w:tc>
          <w:tcPr>
            <w:tcW w:w="829"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已归档</w:t>
            </w: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CN201410296541.3</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用于治疗骨关节炎的中药提取物及其制备方法</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20170728</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朱华旭 周学平 郭立玮+3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6</w:t>
            </w:r>
          </w:p>
        </w:tc>
        <w:tc>
          <w:tcPr>
            <w:tcW w:w="829"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已归档</w:t>
            </w: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CN201410053527.0</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一种具有抗肿瘤活性的中药组合物</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20170623</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程海波 沈卫星 孙东东+4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7</w:t>
            </w:r>
          </w:p>
        </w:tc>
        <w:tc>
          <w:tcPr>
            <w:tcW w:w="829"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已归档</w:t>
            </w: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CN201410329063.1</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一种治疗胃癌的中药组合物及其制备方法</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20170111</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程海波 周仲瑛 沈卫星+5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8</w:t>
            </w:r>
          </w:p>
        </w:tc>
        <w:tc>
          <w:tcPr>
            <w:tcW w:w="829"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已归档</w:t>
            </w: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CN201310551606.X</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一种茜草活性成分组合物及其在医药上的应用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20170517</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单鸣秋 丁安伟 张丽+4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9</w:t>
            </w:r>
          </w:p>
        </w:tc>
        <w:tc>
          <w:tcPr>
            <w:tcW w:w="829"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已归档</w:t>
            </w: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CN201410309840.6</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一种逆转慢性萎缩性胃炎癌前病变的中药颗粒剂及制备方法</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20170419</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彭海燕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10</w:t>
            </w:r>
          </w:p>
        </w:tc>
        <w:tc>
          <w:tcPr>
            <w:tcW w:w="829"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已归档</w:t>
            </w: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CN201510206724.6</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中置式双向循环控温控湿干燥机</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20170118</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段金廒 鲁学军 钱大玮+2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11</w:t>
            </w:r>
          </w:p>
        </w:tc>
        <w:tc>
          <w:tcPr>
            <w:tcW w:w="829"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已归档</w:t>
            </w: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CN201510124489.8</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功能化介孔SiO2/TiO2复合纳米微球固相萃取小柱及其制备方法</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20170329</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朱栋 胡玥 王军+4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12</w:t>
            </w:r>
          </w:p>
        </w:tc>
        <w:tc>
          <w:tcPr>
            <w:tcW w:w="829" w:type="dxa"/>
            <w:shd w:val="clear" w:color="auto" w:fill="auto"/>
            <w:vAlign w:val="center"/>
          </w:tcPr>
          <w:p>
            <w:pPr>
              <w:jc w:val="cente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eastAsia="zh-CN"/>
              </w:rPr>
              <w:t>已归档</w:t>
            </w: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CN201610406817.8</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一种评价皮肤刺激性的方法、装置及其应用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20171128</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陈军 张会 马敏+2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13</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CN201410650790.8</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包含24-乙酰泽泻醇A和23-乙酰泽泻醇B的组合物及其在调血脂、制备HMG-CoA抑制剂上的应用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20170609</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徐飞 吴启南 谷巍+4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14</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CN201621204815.2</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刮痧板涂油器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20170908</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鹿竞文 唐玲 徐力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15</w:t>
            </w:r>
          </w:p>
        </w:tc>
        <w:tc>
          <w:tcPr>
            <w:tcW w:w="829" w:type="dxa"/>
            <w:shd w:val="clear" w:color="auto" w:fill="auto"/>
            <w:vAlign w:val="center"/>
          </w:tcPr>
          <w:p>
            <w:pPr>
              <w:jc w:val="center"/>
              <w:rPr>
                <w:rFonts w:ascii="宋体" w:hAnsi="宋体" w:eastAsia="宋体" w:cs="Arial"/>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CN201410750558.1</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大枣核苷提取物及其在制备辅助改善学习记忆功能药物及保健食品中的应用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20170111</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郭盛 段金廒 钱大玮+1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16</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CN201510303986.4</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山茱萸药材及其提取物与制剂的质量控制方法及应用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20170620</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郭盛 段金廒 钱大玮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17</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CN201510651353.2</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一种鱼腥草注射液中抗原性物质检测方法</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20170616</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程建明 朱丹凤 林瑛+3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18</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CN201510300855.0</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大枣及其提取物与制剂的质量控制方法及应用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20170721</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郭盛 段金廒 钱大玮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19</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CN201510194343.0</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一种预防酒精性肝损伤的五味子醋及其制备方法</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20170111</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季德 陆兔林 毛春芹+4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CN201610461335.2</w:t>
            </w:r>
          </w:p>
        </w:tc>
        <w:tc>
          <w:tcPr>
            <w:tcW w:w="5386"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一种天然产物三棱内酯SsnB及其关键中间体的合成方法</w:t>
            </w:r>
          </w:p>
        </w:tc>
        <w:tc>
          <w:tcPr>
            <w:tcW w:w="1320"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20171020</w:t>
            </w:r>
          </w:p>
        </w:tc>
        <w:tc>
          <w:tcPr>
            <w:tcW w:w="2795"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于海涛 唐小航 王小龙+1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21</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CN201410206652.0</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一种具有治疗脂肪肝的中药复方组合物及其应用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20170315</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吴丽 张峰 郑仕中+3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22</w:t>
            </w:r>
          </w:p>
        </w:tc>
        <w:tc>
          <w:tcPr>
            <w:tcW w:w="829" w:type="dxa"/>
            <w:shd w:val="clear" w:color="auto" w:fill="auto"/>
            <w:vAlign w:val="center"/>
          </w:tcPr>
          <w:p>
            <w:pPr>
              <w:jc w:val="center"/>
              <w:rPr>
                <w:rFonts w:ascii="宋体" w:hAnsi="宋体" w:eastAsia="宋体" w:cs="Arial"/>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CN201621204795.9</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药磁穴位贴</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20171201</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鹿竞文 张文欣 徐力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23</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CN201510358708.9</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一种感知尿液的自主排尿装置及排尿方法</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20171031</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江星 张玉玲 吴昊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24</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CN201621204841.5</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中药煎熬与压榨一体锅</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20170908</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鹿竞文 尤雯 徐力+1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25</w:t>
            </w:r>
          </w:p>
        </w:tc>
        <w:tc>
          <w:tcPr>
            <w:tcW w:w="829" w:type="dxa"/>
            <w:shd w:val="clear" w:color="auto" w:fill="auto"/>
            <w:vAlign w:val="center"/>
          </w:tcPr>
          <w:p>
            <w:pPr>
              <w:jc w:val="center"/>
              <w:rPr>
                <w:rFonts w:ascii="宋体" w:hAnsi="宋体" w:eastAsia="宋体" w:cs="Arial"/>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CN201410092383.X</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加拿大一枝黄花在制备美白抗衰老类化妆品中的应用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20171215</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崔小兵 程建明 文红梅+4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26</w:t>
            </w:r>
          </w:p>
        </w:tc>
        <w:tc>
          <w:tcPr>
            <w:tcW w:w="829" w:type="dxa"/>
            <w:shd w:val="clear" w:color="auto" w:fill="auto"/>
            <w:vAlign w:val="center"/>
          </w:tcPr>
          <w:p>
            <w:pPr>
              <w:jc w:val="center"/>
              <w:rPr>
                <w:rFonts w:ascii="宋体" w:hAnsi="宋体" w:eastAsia="宋体" w:cs="Arial"/>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CN201410609274.0</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雷公藤甲素和雷公藤红素在制备抗肿瘤药物中的应用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20171219</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石智 蒋起韦 程科军+3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27</w:t>
            </w:r>
          </w:p>
        </w:tc>
        <w:tc>
          <w:tcPr>
            <w:tcW w:w="829" w:type="dxa"/>
            <w:shd w:val="clear" w:color="auto" w:fill="auto"/>
            <w:vAlign w:val="center"/>
          </w:tcPr>
          <w:p>
            <w:pPr>
              <w:jc w:val="center"/>
              <w:rPr>
                <w:rFonts w:ascii="宋体" w:hAnsi="宋体" w:eastAsia="宋体" w:cs="Arial"/>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CN201720047923.1</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一种中药渣挤液装置</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20170815</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骆殊 吴颢昕 邹立思+10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28</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CN201410763865.3</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一种寒凝血瘀型原发性痛经动物模型的造模方法</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20170412</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宿树兰 段金廒 黄晓晨+3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29</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CN201510274549.4</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一种栀子炮制过程在线控制的方法</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20171128</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殷放宙 殷武 李林+4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30</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CN201621406772.6</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一种智能干眼症护眼仪</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20171124</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祁兴华 蔡皓 魏伟+5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31</w:t>
            </w:r>
          </w:p>
        </w:tc>
        <w:tc>
          <w:tcPr>
            <w:tcW w:w="829" w:type="dxa"/>
            <w:shd w:val="clear" w:color="auto" w:fill="auto"/>
            <w:vAlign w:val="center"/>
          </w:tcPr>
          <w:p>
            <w:pPr>
              <w:jc w:val="center"/>
              <w:rPr>
                <w:rFonts w:ascii="宋体" w:hAnsi="宋体" w:eastAsia="宋体" w:cs="Arial"/>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CN201410130069.6</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一种具有降血脂功效的中药复方组合物及其应用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20170419</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段金廒 钱大玮 郭建明+3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32</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CN201511030437.0</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一种制备知母皂苷N的方法</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20170419</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杨小林 吴皓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33</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CN201410627736.1</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一种促进骨折愈合的中药组合物</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20170818</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李存玉 马赟 彭国平+1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34</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CN201410116363.1</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一种超滤膜截留分子量的测定方法</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20170215</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彭国平 李存玉 支兴蕾+3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35</w:t>
            </w:r>
          </w:p>
        </w:tc>
        <w:tc>
          <w:tcPr>
            <w:tcW w:w="829" w:type="dxa"/>
            <w:shd w:val="clear" w:color="auto" w:fill="auto"/>
            <w:vAlign w:val="center"/>
          </w:tcPr>
          <w:p>
            <w:pPr>
              <w:jc w:val="center"/>
              <w:rPr>
                <w:rFonts w:ascii="宋体" w:hAnsi="宋体" w:eastAsia="宋体" w:cs="Arial"/>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CN201410189327.8</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一种提高缺氧耐受力的药物组合物及其制备方法和应用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20170616</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张兴德 吕翔 郁红礼+2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36</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CN201410734891.3</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一种治疗出血性中风中药提取物成分群的提取方法及应用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20170329</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尹莲 李国春 黄西+2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37</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CN201510644189.2</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利用中药材及中药生产过程废弃物制取生物炭的装置及其方法</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20171201</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段金廒 鲁学军 钱大玮+1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38</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CN201510541651.6</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具有抗真菌和抗肿瘤活性的化合物及其制备方法与应用</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20170329</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曹园 段金廒 吴永平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39</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CN201610719089.6</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一种解淀粉芽孢杆菌及在非水相中制备琥珀酰芒柄花苷的方法</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20170222</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张森 段金廒 朱振华+1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40</w:t>
            </w:r>
          </w:p>
        </w:tc>
        <w:tc>
          <w:tcPr>
            <w:tcW w:w="829" w:type="dxa"/>
            <w:shd w:val="clear" w:color="auto" w:fill="auto"/>
            <w:vAlign w:val="center"/>
          </w:tcPr>
          <w:p>
            <w:pPr>
              <w:jc w:val="center"/>
              <w:rPr>
                <w:rFonts w:ascii="宋体" w:hAnsi="宋体" w:eastAsia="宋体" w:cs="Arial"/>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CN201410116364.6</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一种膜联用技术制备三七总皂苷的方法</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20170905</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李存玉 彭国平 李红阳+2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41</w:t>
            </w:r>
          </w:p>
        </w:tc>
        <w:tc>
          <w:tcPr>
            <w:tcW w:w="829" w:type="dxa"/>
            <w:shd w:val="clear" w:color="auto" w:fill="auto"/>
            <w:vAlign w:val="center"/>
          </w:tcPr>
          <w:p>
            <w:pPr>
              <w:jc w:val="center"/>
              <w:rPr>
                <w:rFonts w:ascii="Times New Roman" w:hAnsi="Times New Roman" w:eastAsia="宋体" w:cs="Times New Roman"/>
                <w:kern w:val="0"/>
                <w:sz w:val="20"/>
                <w:szCs w:val="20"/>
              </w:rPr>
            </w:pPr>
          </w:p>
        </w:tc>
        <w:tc>
          <w:tcPr>
            <w:tcW w:w="1983"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CN201620359806.4</w:t>
            </w:r>
          </w:p>
        </w:tc>
        <w:tc>
          <w:tcPr>
            <w:tcW w:w="5386"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一种智能艾灸穴位贴装置</w:t>
            </w:r>
          </w:p>
        </w:tc>
        <w:tc>
          <w:tcPr>
            <w:tcW w:w="1320"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20170322</w:t>
            </w:r>
          </w:p>
        </w:tc>
        <w:tc>
          <w:tcPr>
            <w:tcW w:w="2795" w:type="dxa"/>
            <w:shd w:val="clear" w:color="auto" w:fill="FFFFFF"/>
            <w:vAlign w:val="center"/>
          </w:tcPr>
          <w:p>
            <w:pPr>
              <w:keepNext w:val="0"/>
              <w:keepLines w:val="0"/>
              <w:widowControl/>
              <w:suppressLineNumbers w:val="0"/>
              <w:jc w:val="left"/>
              <w:textAlignment w:val="center"/>
              <w:rPr>
                <w:rFonts w:ascii="Times New Roman" w:hAnsi="Times New Roman"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祁兴华 沈金鑫 司马川秀</w:t>
            </w:r>
          </w:p>
        </w:tc>
      </w:tr>
    </w:tbl>
    <w:p>
      <w:pPr>
        <w:spacing w:line="360" w:lineRule="auto"/>
        <w:ind w:firstLine="420" w:firstLineChars="20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9D"/>
    <w:rsid w:val="004A04DB"/>
    <w:rsid w:val="005860B0"/>
    <w:rsid w:val="00633C8F"/>
    <w:rsid w:val="007B6870"/>
    <w:rsid w:val="00862D9D"/>
    <w:rsid w:val="00910D82"/>
    <w:rsid w:val="009D7F60"/>
    <w:rsid w:val="00C04960"/>
    <w:rsid w:val="05166CF5"/>
    <w:rsid w:val="0C0401D3"/>
    <w:rsid w:val="145237A1"/>
    <w:rsid w:val="2C1003DB"/>
    <w:rsid w:val="2E5D06FD"/>
    <w:rsid w:val="3E31520B"/>
    <w:rsid w:val="505536E3"/>
    <w:rsid w:val="69D3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518</Words>
  <Characters>2958</Characters>
  <Lines>24</Lines>
  <Paragraphs>6</Paragraphs>
  <ScaleCrop>false</ScaleCrop>
  <LinksUpToDate>false</LinksUpToDate>
  <CharactersWithSpaces>3470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2017-03-14T03:22:00Z</dcterms:created>
  <dc:creator>lenovo</dc:creator>
  <cp:lastModifiedBy>大头儿子</cp:lastModifiedBy>
  <dcterms:modified xsi:type="dcterms:W3CDTF">2018-03-30T08:13:35Z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