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contextualSpacing/>
        <w:rPr>
          <w:rFonts w:hint="eastAsia" w:eastAsia="黑体"/>
          <w:bCs/>
          <w:sz w:val="28"/>
          <w:szCs w:val="32"/>
          <w:lang w:val="en-US" w:eastAsia="zh-CN"/>
        </w:rPr>
      </w:pPr>
      <w:r>
        <w:rPr>
          <w:rFonts w:hint="eastAsia" w:eastAsia="黑体"/>
          <w:bCs/>
          <w:sz w:val="28"/>
          <w:szCs w:val="32"/>
        </w:rPr>
        <w:t>附件</w:t>
      </w:r>
      <w:r>
        <w:rPr>
          <w:rFonts w:hint="eastAsia" w:eastAsia="黑体"/>
          <w:bCs/>
          <w:sz w:val="28"/>
          <w:szCs w:val="32"/>
          <w:lang w:val="en-US" w:eastAsia="zh-CN"/>
        </w:rPr>
        <w:t>2</w:t>
      </w:r>
    </w:p>
    <w:p>
      <w:pPr>
        <w:adjustRightInd w:val="0"/>
        <w:spacing w:line="360" w:lineRule="auto"/>
        <w:ind w:firstLine="640" w:firstLineChars="200"/>
        <w:contextualSpacing/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重点科研</w:t>
      </w:r>
      <w:r>
        <w:rPr>
          <w:rFonts w:eastAsia="黑体"/>
          <w:bCs/>
          <w:sz w:val="32"/>
          <w:szCs w:val="32"/>
        </w:rPr>
        <w:t>平台绩效考核</w:t>
      </w:r>
      <w:r>
        <w:rPr>
          <w:rFonts w:hint="eastAsia" w:eastAsia="黑体"/>
          <w:bCs/>
          <w:sz w:val="32"/>
          <w:szCs w:val="32"/>
        </w:rPr>
        <w:t>指标体系</w:t>
      </w: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3771"/>
        <w:gridCol w:w="160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981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符合以下条件之一，直接评定为A类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1.新增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人才（院士、国家级重大人才计划入选者、国家杰青、科技部中青年科技创新领军人才、全国创新争先奖获得者以及国家级青年人才计划入选者、国家优青等）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.新增国家级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团队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包括国家自然科学基金委创新研究群体、科技部重点领域创新团队、教育部“创新团队发展计划”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3.新增国家级科研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获奖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单项横向科研经费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科技成果转化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当年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累计到校经费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≧500万元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5.在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Nature、Science和Cell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正刊发表论文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53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  <w:t>级别/分类</w:t>
            </w:r>
          </w:p>
        </w:tc>
        <w:tc>
          <w:tcPr>
            <w:tcW w:w="1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评价计分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科研项目</w:t>
            </w:r>
          </w:p>
        </w:tc>
        <w:tc>
          <w:tcPr>
            <w:tcW w:w="537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国家级重大重点项目</w:t>
            </w:r>
          </w:p>
        </w:tc>
        <w:tc>
          <w:tcPr>
            <w:tcW w:w="174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国家级项目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省部级项目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厅局级项目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  <w:t>科研团队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级团队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省双创团队、江苏高校青蓝工程优秀教学团队、江苏省十佳研究生导师团队、江苏省高校优秀科技创新团队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平台每位国家级人才须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在团队重点培养一名优青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科研获奖</w:t>
            </w:r>
          </w:p>
        </w:tc>
        <w:tc>
          <w:tcPr>
            <w:tcW w:w="37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部省级获奖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高等学校科学研究优秀成果奖（具有推荐国家级奖资质的社会力量奖的最高级别奖视作部省级二等）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一等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二等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三等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厅局级获奖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省级及以上学会奖（除具备推荐国家类资质以外）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i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一等（具备推荐省部级奖资质）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一等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二等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三等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资政建言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为国家和江苏经济社会高质量发展建言献策，相关内容获得国家领导人或省委省政府领导主要批示，且相关内容转化为重要规划、文件和政策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被新华社及中央级报刊内参采用，被地厅及政府采纳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被省部级下属委办厅（厅局级）采纳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  <w:t>专利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获得中国专利金奖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获得中国专利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银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奖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获中国专利优秀奖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获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发明专利授权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获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发明专利授权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获国家实用新型（外观设计）专利授权、软件著作权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技术标准规范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制定国际技术标准并颁布执行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制定国家技术标准并颁布执行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制定国家一级行业或省级地方标准并颁布执行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  <w:t>新医药、新产品</w:t>
            </w:r>
          </w:p>
        </w:tc>
        <w:tc>
          <w:tcPr>
            <w:tcW w:w="537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  <w:t>新药证书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  <w:t>临床批件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  <w:t>保健食品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/>
              </w:rPr>
              <w:t>化妆品等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</w:rPr>
              <w:t>证书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  <w:t>学术论文</w:t>
            </w:r>
          </w:p>
        </w:tc>
        <w:tc>
          <w:tcPr>
            <w:tcW w:w="537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highlight w:val="none"/>
              </w:rPr>
              <w:t>新英格兰医学杂志（NEJM）、柳叶刀（Lancet）、美国医学会杂志（JAMA）、英国医学期刊（BMJ） 四大医学顶刊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highlight w:val="none"/>
              </w:rPr>
              <w:t>PNAS、Nature子刊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等顶尖期刊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ESI高被引论文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中科院一区期刊论文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其他代表性论文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22"/>
              </w:rPr>
              <w:t>学术著作</w:t>
            </w: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学术专著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3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编著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译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著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10</w:t>
            </w:r>
          </w:p>
        </w:tc>
      </w:tr>
    </w:tbl>
    <w:p>
      <w:pPr>
        <w:widowControl/>
        <w:spacing w:line="320" w:lineRule="exact"/>
        <w:jc w:val="left"/>
        <w:rPr>
          <w:rFonts w:hint="default" w:ascii="Times New Roman" w:hAnsi="Times New Roman" w:eastAsia="宋体" w:cs="Times New Roman"/>
          <w:b/>
          <w:kern w:val="0"/>
          <w:sz w:val="22"/>
          <w:szCs w:val="22"/>
        </w:rPr>
      </w:pPr>
      <w:r>
        <w:rPr>
          <w:rFonts w:hint="eastAsia" w:ascii="楷体" w:hAnsi="楷体" w:eastAsia="楷体" w:cs="楷体"/>
          <w:b/>
          <w:kern w:val="0"/>
          <w:sz w:val="22"/>
          <w:szCs w:val="22"/>
        </w:rPr>
        <w:t>说明：</w:t>
      </w:r>
    </w:p>
    <w:p>
      <w:pPr>
        <w:widowControl/>
        <w:spacing w:line="320" w:lineRule="exact"/>
        <w:ind w:firstLine="440" w:firstLineChars="200"/>
        <w:jc w:val="left"/>
        <w:rPr>
          <w:rFonts w:hint="eastAsia" w:ascii="楷体" w:hAnsi="楷体" w:eastAsia="楷体" w:cs="楷体"/>
          <w:kern w:val="0"/>
          <w:sz w:val="22"/>
          <w:szCs w:val="22"/>
        </w:rPr>
      </w:pPr>
      <w:r>
        <w:rPr>
          <w:rFonts w:hint="eastAsia" w:ascii="楷体" w:hAnsi="楷体" w:eastAsia="楷体" w:cs="楷体"/>
          <w:kern w:val="0"/>
          <w:sz w:val="22"/>
          <w:szCs w:val="22"/>
        </w:rPr>
        <w:t>1.科研项目、获奖、成果及团队（除特殊说明以外）均以南京中医药大学为第一署名单位。</w:t>
      </w:r>
    </w:p>
    <w:p>
      <w:pPr>
        <w:widowControl/>
        <w:spacing w:line="320" w:lineRule="exact"/>
        <w:ind w:firstLine="440" w:firstLineChars="200"/>
        <w:jc w:val="left"/>
        <w:rPr>
          <w:rFonts w:hint="eastAsia" w:ascii="楷体" w:hAnsi="楷体" w:eastAsia="楷体" w:cs="楷体"/>
          <w:kern w:val="0"/>
          <w:sz w:val="22"/>
          <w:szCs w:val="22"/>
        </w:rPr>
      </w:pPr>
      <w:r>
        <w:rPr>
          <w:rFonts w:hint="eastAsia" w:ascii="楷体" w:hAnsi="楷体" w:eastAsia="楷体" w:cs="楷体"/>
          <w:kern w:val="0"/>
          <w:sz w:val="22"/>
          <w:szCs w:val="22"/>
        </w:rPr>
        <w:t>2.学术论文仅限以“南京中医药大学”为第一作者单位和通讯作者单位在学术刊物上公开发表的学术论文。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TJmYTQ1YTVlMzA5Y2E4YWM1Y2IyMTQzY2Q4MWMifQ=="/>
  </w:docVars>
  <w:rsids>
    <w:rsidRoot w:val="00000000"/>
    <w:rsid w:val="290E1A42"/>
    <w:rsid w:val="32084949"/>
    <w:rsid w:val="345162EF"/>
    <w:rsid w:val="5208045C"/>
    <w:rsid w:val="76024056"/>
    <w:rsid w:val="7A4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975</Characters>
  <Lines>0</Lines>
  <Paragraphs>0</Paragraphs>
  <TotalTime>18</TotalTime>
  <ScaleCrop>false</ScaleCrop>
  <LinksUpToDate>false</LinksUpToDate>
  <CharactersWithSpaces>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2024-06-12T02:09:00Z</dcterms:created>
  <dc:creator>DELL</dc:creator>
  <cp:lastModifiedBy>lily</cp:lastModifiedBy>
  <dcterms:modified xsi:type="dcterms:W3CDTF">2024-06-12T08:03:38Z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012D9751CC6A46908056EB357D58B296_12</vt:lpwstr>
  </property>
</Properties>
</file>