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F00C">
      <w:pPr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 w14:paraId="7AF9040E">
      <w:pPr>
        <w:spacing w:line="360" w:lineRule="auto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江苏省生命科技园南京广祺药业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收费标准</w:t>
      </w:r>
    </w:p>
    <w:p w14:paraId="08341440">
      <w:pPr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</w:rPr>
      </w:pPr>
    </w:p>
    <w:p w14:paraId="6BE8F65A">
      <w:pPr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744720" cy="6623685"/>
            <wp:effectExtent l="0" t="0" r="17780" b="5715"/>
            <wp:docPr id="1" name="图片 1" descr="c71912df4b82723902c0a1ad3499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1912df4b82723902c0a1ad3499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A"/>
    <w:rsid w:val="0017622A"/>
    <w:rsid w:val="0018524E"/>
    <w:rsid w:val="001A1ABD"/>
    <w:rsid w:val="009520DC"/>
    <w:rsid w:val="00DF0397"/>
    <w:rsid w:val="00F17963"/>
    <w:rsid w:val="00FD7842"/>
    <w:rsid w:val="1D196534"/>
    <w:rsid w:val="3E6070A6"/>
    <w:rsid w:val="46AB7B7E"/>
    <w:rsid w:val="622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style2"/>
    <w:basedOn w:val="4"/>
    <w:qFormat/>
    <w:uiPriority w:val="0"/>
  </w:style>
  <w:style w:type="character" w:customStyle="1" w:styleId="7">
    <w:name w:val="article_publishdate"/>
    <w:basedOn w:val="4"/>
    <w:qFormat/>
    <w:uiPriority w:val="0"/>
  </w:style>
  <w:style w:type="character" w:customStyle="1" w:styleId="8">
    <w:name w:val="wp_visitcou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443</Characters>
  <Lines>4</Lines>
  <Paragraphs>1</Paragraphs>
  <TotalTime>3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2024-12-31T02:37:00Z</dcterms:created>
  <dc:creator>dell</dc:creator>
  <cp:lastModifiedBy>孙秀娟</cp:lastModifiedBy>
  <dcterms:modified xsi:type="dcterms:W3CDTF">2025-01-02T08:21:18Z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EF6CA346B4EE42E1A83098DF65C799E3_13</vt:lpwstr>
  </property>
  <property fmtid="{D5CDD505-2E9C-101B-9397-08002B2CF9AE}" pid="4" name="KSOTemplateDocerSaveRecord">
    <vt:lpwstr>eyJoZGlkIjoiMWQxNDE5ZTVjOGNlZTk3YTI3NjgzZDUxZDUzZWFhMTMiLCJ1c2VySWQiOiI2OTgxNTc0NjEifQ==</vt:lpwstr>
  </property>
</Properties>
</file>