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32"/>
          <w:szCs w:val="32"/>
        </w:rPr>
      </w:pPr>
      <w:r>
        <w:rPr>
          <w:rFonts w:hint="eastAsia" w:ascii="方正小标宋简体" w:hAnsi="仿宋" w:eastAsia="方正小标宋简体"/>
          <w:sz w:val="32"/>
          <w:szCs w:val="32"/>
        </w:rPr>
        <w:t>承诺书及权属声明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为确保江苏省首届专利拍卖季活动的顺利开展，保障</w:t>
      </w:r>
      <w:r>
        <w:rPr>
          <w:rFonts w:hint="eastAsia" w:asciiTheme="minorEastAsia" w:hAnsiTheme="minorEastAsia" w:eastAsiaTheme="minorEastAsia" w:cstheme="minorEastAsia"/>
          <w:sz w:val="24"/>
          <w:szCs w:val="24"/>
          <w:lang w:eastAsia="zh-CN"/>
        </w:rPr>
        <w:t>各方的</w:t>
      </w:r>
      <w:r>
        <w:rPr>
          <w:rFonts w:hint="eastAsia" w:asciiTheme="minorEastAsia" w:hAnsiTheme="minorEastAsia" w:eastAsiaTheme="minorEastAsia" w:cstheme="minorEastAsia"/>
          <w:sz w:val="24"/>
          <w:szCs w:val="24"/>
        </w:rPr>
        <w:t>合法权益，本团队现做出以下承诺及声明：</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本团队拟申请拍卖专利全体发明人同意参与本届专利拍卖季活动并转让相关专利的主体资格</w:t>
      </w:r>
      <w:r>
        <w:rPr>
          <w:rFonts w:hint="eastAsia" w:asciiTheme="minorEastAsia" w:hAnsiTheme="minorEastAsia" w:cstheme="minorEastAsia"/>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本团队同意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作为团队负责人，</w:t>
      </w:r>
      <w:r>
        <w:rPr>
          <w:rFonts w:hint="eastAsia" w:asciiTheme="minorEastAsia" w:hAnsiTheme="minorEastAsia" w:cstheme="minorEastAsia"/>
          <w:sz w:val="24"/>
          <w:szCs w:val="24"/>
          <w:lang w:eastAsia="zh-CN"/>
        </w:rPr>
        <w:t>代表全体发明人全权</w:t>
      </w:r>
      <w:r>
        <w:rPr>
          <w:rFonts w:hint="eastAsia" w:asciiTheme="minorEastAsia" w:hAnsiTheme="minorEastAsia" w:eastAsiaTheme="minorEastAsia" w:cstheme="minorEastAsia"/>
          <w:sz w:val="24"/>
          <w:szCs w:val="24"/>
        </w:rPr>
        <w:t>处理专利拍卖、转让等有关事宜。</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本团队已了解江苏省首届专利拍卖季活动的活动规则，自愿参加该活动并遵守活动规则，愿意配合学校、江苏省技术产权交易市场及相关服务机构推进活动进程，提供一切必要的手续、文件并履行相应义务。</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本</w:t>
      </w:r>
      <w:r>
        <w:rPr>
          <w:rFonts w:hint="eastAsia" w:asciiTheme="minorEastAsia" w:hAnsiTheme="minorEastAsia" w:cstheme="minorEastAsia"/>
          <w:sz w:val="24"/>
          <w:szCs w:val="24"/>
          <w:lang w:val="en-US" w:eastAsia="zh-CN"/>
        </w:rPr>
        <w:t>团队</w:t>
      </w:r>
      <w:r>
        <w:rPr>
          <w:rFonts w:hint="eastAsia" w:asciiTheme="minorEastAsia" w:hAnsiTheme="minorEastAsia" w:eastAsiaTheme="minorEastAsia" w:cstheme="minorEastAsia"/>
          <w:sz w:val="24"/>
          <w:szCs w:val="24"/>
          <w:lang w:val="en-US" w:eastAsia="zh-CN"/>
        </w:rPr>
        <w:t>将遵循诚实信用原则，保证所提供</w:t>
      </w:r>
      <w:r>
        <w:rPr>
          <w:rFonts w:hint="default" w:asciiTheme="minorEastAsia" w:hAnsiTheme="minorEastAsia" w:eastAsiaTheme="minorEastAsia" w:cstheme="minorEastAsia"/>
          <w:sz w:val="24"/>
          <w:szCs w:val="24"/>
          <w:lang w:val="en-US" w:eastAsia="zh-CN"/>
        </w:rPr>
        <w:t>信息的真实性和完整性。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本团队参加本届专利拍卖季活动的专利不涉及任何专利权权属纠纷、发明人纠纷、职务发明奖励报酬纠纷、专利实施许可合同纠纷、专利侵权纠纷、专利权无效宣告程序等。</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本团队参加本届专利拍卖季活动的专利不存在与其他任何人共有专利权的情况，未以任何形式许可他人使用，未设置质押或其他任</w:t>
      </w:r>
      <w:r>
        <w:rPr>
          <w:rFonts w:hint="default" w:asciiTheme="minorEastAsia" w:hAnsiTheme="minorEastAsia" w:eastAsiaTheme="minorEastAsia" w:cstheme="minorEastAsia"/>
          <w:sz w:val="24"/>
          <w:szCs w:val="24"/>
          <w:lang w:val="en-US" w:eastAsia="zh-CN"/>
        </w:rPr>
        <w:t xml:space="preserve">何第三方权利，不存在保全等任何权利限制。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在标的专利不违反国家有关法律、法规禁止、限制出口的情况下，可以向境内外所有意向竞买人招商。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在本届专利拍卖季活动招商路演阶段，发布拍卖公告之前，如需要撤回参拍专利的，需以书面方式通知学校。</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rPr>
        <w:t>在本届专利拍卖季活动招商路演阶段，如果出现意向购买方并达成购买意向的，由双方以协议成交方式自行交易，江苏省技术产权交易市场不收取任何服务费，协议成交的专利计入本届专利拍卖季活动的总成交额。如果未出现意向购买方或未实现协议成交的，继续进入网络竞价阶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在本届专利拍卖季活动拍卖公告发布后，不得自行转让所委托的专利；若未经受托人书面同意而自行转让、许可的，或产生质押等任何权利负担、瑕疵以及其他情形的，本团队对由此给南京</w:t>
      </w:r>
      <w:r>
        <w:rPr>
          <w:rFonts w:hint="eastAsia" w:asciiTheme="minorEastAsia" w:hAnsiTheme="minorEastAsia" w:eastAsiaTheme="minorEastAsia" w:cstheme="minorEastAsia"/>
          <w:sz w:val="24"/>
          <w:szCs w:val="24"/>
          <w:lang w:eastAsia="zh-CN"/>
        </w:rPr>
        <w:t>中医药</w:t>
      </w:r>
      <w:r>
        <w:rPr>
          <w:rFonts w:hint="eastAsia" w:asciiTheme="minorEastAsia" w:hAnsiTheme="minorEastAsia" w:eastAsiaTheme="minorEastAsia" w:cstheme="minorEastAsia"/>
          <w:sz w:val="24"/>
          <w:szCs w:val="24"/>
        </w:rPr>
        <w:t xml:space="preserve">大学、竞买人、江苏省技术产权交易市场以及相关服务机构造成的损失承担相应的法律责任。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在本届专利拍卖季活动拍卖公告发布后，本团队将通过江苏省技术产权交易市场及相关服务机构进行交易，如未通过江苏省技术产权交易市场及相关服务机构而擅自与他人进行交易的，仍需向江苏省技术产权交易市场支付服务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网络竞价阶段，竞买人的最高应价经买定的方式确认后，拍卖成交，本团队如不配合办理权利转移手续、或将相关专利权转让给他人的，承担违约责任，并赔偿竞买人、江苏省技术产权交易市场及相关服务机构的一切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12、通过网络竞价达成交易后，本团队</w:t>
      </w:r>
      <w:r>
        <w:rPr>
          <w:rFonts w:hint="eastAsia" w:asciiTheme="minorEastAsia" w:hAnsiTheme="minorEastAsia" w:eastAsiaTheme="minorEastAsia" w:cstheme="minorEastAsia"/>
          <w:sz w:val="24"/>
          <w:szCs w:val="24"/>
          <w:lang w:eastAsia="zh-CN"/>
        </w:rPr>
        <w:t>同意</w:t>
      </w:r>
      <w:r>
        <w:rPr>
          <w:rFonts w:hint="eastAsia" w:asciiTheme="minorEastAsia" w:hAnsiTheme="minorEastAsia" w:eastAsiaTheme="minorEastAsia" w:cstheme="minorEastAsia"/>
          <w:sz w:val="24"/>
          <w:szCs w:val="24"/>
        </w:rPr>
        <w:t>向江苏省技术产权交易市场支付成交价5%的服务费。该服务费包含专利权变更代理费和专利权变更费，如有技术经理人事务所、技术经理人参与的，该服务费还包括技术经理人及事务所的佣金。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13、本团队同意在</w:t>
      </w:r>
      <w:r>
        <w:rPr>
          <w:rFonts w:hint="eastAsia" w:asciiTheme="minorEastAsia" w:hAnsiTheme="minorEastAsia" w:eastAsiaTheme="minorEastAsia" w:cstheme="minorEastAsia"/>
          <w:sz w:val="24"/>
          <w:szCs w:val="24"/>
          <w:lang w:val="en-US" w:eastAsia="zh-CN"/>
        </w:rPr>
        <w:t>网络竞价成交后，</w:t>
      </w:r>
      <w:r>
        <w:rPr>
          <w:rFonts w:hint="default" w:asciiTheme="minorEastAsia" w:hAnsiTheme="minorEastAsia" w:eastAsiaTheme="minorEastAsia" w:cstheme="minorEastAsia"/>
          <w:sz w:val="24"/>
          <w:szCs w:val="24"/>
          <w:lang w:val="en-US" w:eastAsia="zh-CN"/>
        </w:rPr>
        <w:t>买受人先将专利转让价款支付至江苏省技术产权交易市场的结算账户，江苏省技术产权交易市场在扣除成交价5%的服务费用后将剩余转让价款交付给</w:t>
      </w:r>
      <w:r>
        <w:rPr>
          <w:rFonts w:hint="eastAsia" w:asciiTheme="minorEastAsia" w:hAnsiTheme="minorEastAsia" w:cstheme="minorEastAsia"/>
          <w:sz w:val="24"/>
          <w:szCs w:val="24"/>
          <w:lang w:val="en-US" w:eastAsia="zh-CN"/>
        </w:rPr>
        <w:t>学校</w:t>
      </w:r>
      <w:r>
        <w:rPr>
          <w:rFonts w:hint="default"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、因提供的信息遗漏或不准确，或者没有按照活动组织方及时、完整地披露有关信息、履行义务，给活动组织方或竞买人造成损失的，由本团队承担一切法律责任。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、本承诺书及权属声明自本团队</w:t>
      </w:r>
      <w:r>
        <w:rPr>
          <w:rFonts w:hint="eastAsia" w:asciiTheme="minorEastAsia" w:hAnsiTheme="minorEastAsia" w:cstheme="minorEastAsia"/>
          <w:sz w:val="24"/>
          <w:szCs w:val="24"/>
          <w:lang w:eastAsia="zh-CN"/>
        </w:rPr>
        <w:t>项目负责人签字</w:t>
      </w:r>
      <w:r>
        <w:rPr>
          <w:rFonts w:hint="eastAsia" w:asciiTheme="minorEastAsia" w:hAnsiTheme="minorEastAsia" w:eastAsiaTheme="minorEastAsia" w:cstheme="minorEastAsia"/>
          <w:sz w:val="24"/>
          <w:szCs w:val="24"/>
        </w:rPr>
        <w:t xml:space="preserve">后生效，且一经做出不得撤销和修改。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、本团队参加江苏省首届专利拍卖季活动的专利清单详见附件。</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560" w:firstLineChars="19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团队负责人（签字）：</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pPr>
        <w:rPr>
          <w:rFonts w:ascii="仿宋" w:hAnsi="仿宋" w:eastAsia="仿宋"/>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附件： </w:t>
      </w:r>
    </w:p>
    <w:p>
      <w:pPr>
        <w:jc w:val="center"/>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委托参加江苏省首届专利拍卖季活动的专利清单</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0"/>
        <w:gridCol w:w="1068"/>
        <w:gridCol w:w="775"/>
        <w:gridCol w:w="992"/>
        <w:gridCol w:w="709"/>
        <w:gridCol w:w="851"/>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27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发明名称</w:t>
            </w:r>
          </w:p>
        </w:tc>
        <w:tc>
          <w:tcPr>
            <w:tcW w:w="106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专利号</w:t>
            </w:r>
          </w:p>
        </w:tc>
        <w:tc>
          <w:tcPr>
            <w:tcW w:w="77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专利权人</w:t>
            </w:r>
          </w:p>
        </w:tc>
        <w:tc>
          <w:tcPr>
            <w:tcW w:w="99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发明人</w:t>
            </w:r>
          </w:p>
        </w:tc>
        <w:tc>
          <w:tcPr>
            <w:tcW w:w="70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申请日</w:t>
            </w:r>
          </w:p>
        </w:tc>
        <w:tc>
          <w:tcPr>
            <w:tcW w:w="85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授权公告日</w:t>
            </w:r>
          </w:p>
        </w:tc>
        <w:tc>
          <w:tcPr>
            <w:tcW w:w="141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专利年费缴至（年月日）</w:t>
            </w:r>
          </w:p>
        </w:tc>
        <w:tc>
          <w:tcPr>
            <w:tcW w:w="12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竞拍起始价（万元）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center"/>
              <w:rPr>
                <w:rFonts w:hint="eastAsia" w:asciiTheme="minorEastAsia" w:hAnsiTheme="minorEastAsia" w:eastAsiaTheme="minorEastAsia" w:cstheme="minorEastAsia"/>
                <w:sz w:val="24"/>
                <w:szCs w:val="24"/>
              </w:rPr>
            </w:pPr>
          </w:p>
        </w:tc>
        <w:tc>
          <w:tcPr>
            <w:tcW w:w="1270" w:type="dxa"/>
            <w:vAlign w:val="center"/>
          </w:tcPr>
          <w:p>
            <w:pPr>
              <w:jc w:val="center"/>
              <w:rPr>
                <w:rFonts w:hint="eastAsia" w:asciiTheme="minorEastAsia" w:hAnsiTheme="minorEastAsia" w:eastAsiaTheme="minorEastAsia" w:cstheme="minorEastAsia"/>
                <w:sz w:val="24"/>
                <w:szCs w:val="24"/>
              </w:rPr>
            </w:pPr>
          </w:p>
        </w:tc>
        <w:tc>
          <w:tcPr>
            <w:tcW w:w="1068" w:type="dxa"/>
            <w:vAlign w:val="center"/>
          </w:tcPr>
          <w:p>
            <w:pPr>
              <w:jc w:val="center"/>
              <w:rPr>
                <w:rFonts w:hint="eastAsia" w:asciiTheme="minorEastAsia" w:hAnsiTheme="minorEastAsia" w:eastAsiaTheme="minorEastAsia" w:cstheme="minorEastAsia"/>
                <w:sz w:val="24"/>
                <w:szCs w:val="24"/>
              </w:rPr>
            </w:pPr>
          </w:p>
        </w:tc>
        <w:tc>
          <w:tcPr>
            <w:tcW w:w="775" w:type="dxa"/>
            <w:vAlign w:val="center"/>
          </w:tcPr>
          <w:p>
            <w:pPr>
              <w:jc w:val="center"/>
              <w:rPr>
                <w:rFonts w:hint="eastAsia" w:asciiTheme="minorEastAsia" w:hAnsiTheme="minorEastAsia" w:eastAsiaTheme="minorEastAsia" w:cstheme="minorEastAsia"/>
                <w:sz w:val="24"/>
                <w:szCs w:val="24"/>
              </w:rPr>
            </w:pPr>
          </w:p>
        </w:tc>
        <w:tc>
          <w:tcPr>
            <w:tcW w:w="992" w:type="dxa"/>
            <w:vAlign w:val="center"/>
          </w:tcPr>
          <w:p>
            <w:pPr>
              <w:jc w:val="center"/>
              <w:rPr>
                <w:rFonts w:hint="eastAsia" w:asciiTheme="minorEastAsia" w:hAnsiTheme="minorEastAsia" w:eastAsiaTheme="minorEastAsia" w:cstheme="minorEastAsia"/>
                <w:sz w:val="24"/>
                <w:szCs w:val="24"/>
              </w:rPr>
            </w:pPr>
          </w:p>
        </w:tc>
        <w:tc>
          <w:tcPr>
            <w:tcW w:w="709" w:type="dxa"/>
            <w:vAlign w:val="center"/>
          </w:tcPr>
          <w:p>
            <w:pPr>
              <w:jc w:val="center"/>
              <w:rPr>
                <w:rFonts w:hint="eastAsia" w:asciiTheme="minorEastAsia" w:hAnsiTheme="minorEastAsia" w:eastAsiaTheme="minorEastAsia" w:cstheme="minorEastAsia"/>
                <w:sz w:val="24"/>
                <w:szCs w:val="24"/>
              </w:rPr>
            </w:pPr>
          </w:p>
        </w:tc>
        <w:tc>
          <w:tcPr>
            <w:tcW w:w="851" w:type="dxa"/>
            <w:vAlign w:val="center"/>
          </w:tcPr>
          <w:p>
            <w:pPr>
              <w:jc w:val="center"/>
              <w:rPr>
                <w:rFonts w:hint="eastAsia" w:asciiTheme="minorEastAsia" w:hAnsiTheme="minorEastAsia" w:eastAsiaTheme="minorEastAsia" w:cstheme="minorEastAsia"/>
                <w:sz w:val="24"/>
                <w:szCs w:val="24"/>
              </w:rPr>
            </w:pPr>
          </w:p>
        </w:tc>
        <w:tc>
          <w:tcPr>
            <w:tcW w:w="1417" w:type="dxa"/>
            <w:vAlign w:val="center"/>
          </w:tcPr>
          <w:p>
            <w:pPr>
              <w:jc w:val="center"/>
              <w:rPr>
                <w:rFonts w:hint="eastAsia" w:asciiTheme="minorEastAsia" w:hAnsiTheme="minorEastAsia" w:eastAsiaTheme="minorEastAsia" w:cstheme="minorEastAsia"/>
                <w:sz w:val="24"/>
                <w:szCs w:val="24"/>
              </w:rPr>
            </w:pPr>
          </w:p>
        </w:tc>
        <w:tc>
          <w:tcPr>
            <w:tcW w:w="1276"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center"/>
              <w:rPr>
                <w:rFonts w:hint="eastAsia" w:asciiTheme="minorEastAsia" w:hAnsiTheme="minorEastAsia" w:eastAsiaTheme="minorEastAsia" w:cstheme="minorEastAsia"/>
                <w:sz w:val="24"/>
                <w:szCs w:val="24"/>
              </w:rPr>
            </w:pPr>
          </w:p>
        </w:tc>
        <w:tc>
          <w:tcPr>
            <w:tcW w:w="1270" w:type="dxa"/>
            <w:vAlign w:val="center"/>
          </w:tcPr>
          <w:p>
            <w:pPr>
              <w:jc w:val="center"/>
              <w:rPr>
                <w:rFonts w:hint="eastAsia" w:asciiTheme="minorEastAsia" w:hAnsiTheme="minorEastAsia" w:eastAsiaTheme="minorEastAsia" w:cstheme="minorEastAsia"/>
                <w:sz w:val="24"/>
                <w:szCs w:val="24"/>
              </w:rPr>
            </w:pPr>
          </w:p>
        </w:tc>
        <w:tc>
          <w:tcPr>
            <w:tcW w:w="1068" w:type="dxa"/>
            <w:vAlign w:val="center"/>
          </w:tcPr>
          <w:p>
            <w:pPr>
              <w:jc w:val="center"/>
              <w:rPr>
                <w:rFonts w:hint="eastAsia" w:asciiTheme="minorEastAsia" w:hAnsiTheme="minorEastAsia" w:eastAsiaTheme="minorEastAsia" w:cstheme="minorEastAsia"/>
                <w:sz w:val="24"/>
                <w:szCs w:val="24"/>
              </w:rPr>
            </w:pPr>
          </w:p>
        </w:tc>
        <w:tc>
          <w:tcPr>
            <w:tcW w:w="775" w:type="dxa"/>
            <w:vAlign w:val="center"/>
          </w:tcPr>
          <w:p>
            <w:pPr>
              <w:jc w:val="center"/>
              <w:rPr>
                <w:rFonts w:hint="eastAsia" w:asciiTheme="minorEastAsia" w:hAnsiTheme="minorEastAsia" w:eastAsiaTheme="minorEastAsia" w:cstheme="minorEastAsia"/>
                <w:sz w:val="24"/>
                <w:szCs w:val="24"/>
              </w:rPr>
            </w:pPr>
          </w:p>
        </w:tc>
        <w:tc>
          <w:tcPr>
            <w:tcW w:w="992" w:type="dxa"/>
            <w:vAlign w:val="center"/>
          </w:tcPr>
          <w:p>
            <w:pPr>
              <w:jc w:val="center"/>
              <w:rPr>
                <w:rFonts w:hint="eastAsia" w:asciiTheme="minorEastAsia" w:hAnsiTheme="minorEastAsia" w:eastAsiaTheme="minorEastAsia" w:cstheme="minorEastAsia"/>
                <w:sz w:val="24"/>
                <w:szCs w:val="24"/>
              </w:rPr>
            </w:pPr>
          </w:p>
        </w:tc>
        <w:tc>
          <w:tcPr>
            <w:tcW w:w="709" w:type="dxa"/>
            <w:vAlign w:val="center"/>
          </w:tcPr>
          <w:p>
            <w:pPr>
              <w:jc w:val="center"/>
              <w:rPr>
                <w:rFonts w:hint="eastAsia" w:asciiTheme="minorEastAsia" w:hAnsiTheme="minorEastAsia" w:eastAsiaTheme="minorEastAsia" w:cstheme="minorEastAsia"/>
                <w:sz w:val="24"/>
                <w:szCs w:val="24"/>
              </w:rPr>
            </w:pPr>
          </w:p>
        </w:tc>
        <w:tc>
          <w:tcPr>
            <w:tcW w:w="851" w:type="dxa"/>
            <w:vAlign w:val="center"/>
          </w:tcPr>
          <w:p>
            <w:pPr>
              <w:jc w:val="center"/>
              <w:rPr>
                <w:rFonts w:hint="eastAsia" w:asciiTheme="minorEastAsia" w:hAnsiTheme="minorEastAsia" w:eastAsiaTheme="minorEastAsia" w:cstheme="minorEastAsia"/>
                <w:sz w:val="24"/>
                <w:szCs w:val="24"/>
              </w:rPr>
            </w:pPr>
          </w:p>
        </w:tc>
        <w:tc>
          <w:tcPr>
            <w:tcW w:w="1417" w:type="dxa"/>
            <w:vAlign w:val="center"/>
          </w:tcPr>
          <w:p>
            <w:pPr>
              <w:jc w:val="center"/>
              <w:rPr>
                <w:rFonts w:hint="eastAsia" w:asciiTheme="minorEastAsia" w:hAnsiTheme="minorEastAsia" w:eastAsiaTheme="minorEastAsia" w:cstheme="minorEastAsia"/>
                <w:sz w:val="24"/>
                <w:szCs w:val="24"/>
              </w:rPr>
            </w:pPr>
          </w:p>
        </w:tc>
        <w:tc>
          <w:tcPr>
            <w:tcW w:w="1276"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center"/>
              <w:rPr>
                <w:rFonts w:hint="eastAsia" w:asciiTheme="minorEastAsia" w:hAnsiTheme="minorEastAsia" w:eastAsiaTheme="minorEastAsia" w:cstheme="minorEastAsia"/>
                <w:sz w:val="24"/>
                <w:szCs w:val="24"/>
              </w:rPr>
            </w:pPr>
          </w:p>
        </w:tc>
        <w:tc>
          <w:tcPr>
            <w:tcW w:w="1270" w:type="dxa"/>
            <w:vAlign w:val="center"/>
          </w:tcPr>
          <w:p>
            <w:pPr>
              <w:jc w:val="center"/>
              <w:rPr>
                <w:rFonts w:hint="eastAsia" w:asciiTheme="minorEastAsia" w:hAnsiTheme="minorEastAsia" w:eastAsiaTheme="minorEastAsia" w:cstheme="minorEastAsia"/>
                <w:sz w:val="24"/>
                <w:szCs w:val="24"/>
              </w:rPr>
            </w:pPr>
          </w:p>
        </w:tc>
        <w:tc>
          <w:tcPr>
            <w:tcW w:w="1068" w:type="dxa"/>
            <w:vAlign w:val="center"/>
          </w:tcPr>
          <w:p>
            <w:pPr>
              <w:jc w:val="center"/>
              <w:rPr>
                <w:rFonts w:hint="eastAsia" w:asciiTheme="minorEastAsia" w:hAnsiTheme="minorEastAsia" w:eastAsiaTheme="minorEastAsia" w:cstheme="minorEastAsia"/>
                <w:sz w:val="24"/>
                <w:szCs w:val="24"/>
              </w:rPr>
            </w:pPr>
          </w:p>
        </w:tc>
        <w:tc>
          <w:tcPr>
            <w:tcW w:w="775" w:type="dxa"/>
            <w:vAlign w:val="center"/>
          </w:tcPr>
          <w:p>
            <w:pPr>
              <w:jc w:val="center"/>
              <w:rPr>
                <w:rFonts w:hint="eastAsia" w:asciiTheme="minorEastAsia" w:hAnsiTheme="minorEastAsia" w:eastAsiaTheme="minorEastAsia" w:cstheme="minorEastAsia"/>
                <w:sz w:val="24"/>
                <w:szCs w:val="24"/>
              </w:rPr>
            </w:pPr>
          </w:p>
        </w:tc>
        <w:tc>
          <w:tcPr>
            <w:tcW w:w="992" w:type="dxa"/>
            <w:vAlign w:val="center"/>
          </w:tcPr>
          <w:p>
            <w:pPr>
              <w:jc w:val="center"/>
              <w:rPr>
                <w:rFonts w:hint="eastAsia" w:asciiTheme="minorEastAsia" w:hAnsiTheme="minorEastAsia" w:eastAsiaTheme="minorEastAsia" w:cstheme="minorEastAsia"/>
                <w:sz w:val="24"/>
                <w:szCs w:val="24"/>
              </w:rPr>
            </w:pPr>
          </w:p>
        </w:tc>
        <w:tc>
          <w:tcPr>
            <w:tcW w:w="709" w:type="dxa"/>
            <w:vAlign w:val="center"/>
          </w:tcPr>
          <w:p>
            <w:pPr>
              <w:jc w:val="center"/>
              <w:rPr>
                <w:rFonts w:hint="eastAsia" w:asciiTheme="minorEastAsia" w:hAnsiTheme="minorEastAsia" w:eastAsiaTheme="minorEastAsia" w:cstheme="minorEastAsia"/>
                <w:sz w:val="24"/>
                <w:szCs w:val="24"/>
              </w:rPr>
            </w:pPr>
          </w:p>
        </w:tc>
        <w:tc>
          <w:tcPr>
            <w:tcW w:w="851" w:type="dxa"/>
            <w:vAlign w:val="center"/>
          </w:tcPr>
          <w:p>
            <w:pPr>
              <w:jc w:val="center"/>
              <w:rPr>
                <w:rFonts w:hint="eastAsia" w:asciiTheme="minorEastAsia" w:hAnsiTheme="minorEastAsia" w:eastAsiaTheme="minorEastAsia" w:cstheme="minorEastAsia"/>
                <w:sz w:val="24"/>
                <w:szCs w:val="24"/>
              </w:rPr>
            </w:pPr>
          </w:p>
        </w:tc>
        <w:tc>
          <w:tcPr>
            <w:tcW w:w="1417" w:type="dxa"/>
            <w:vAlign w:val="center"/>
          </w:tcPr>
          <w:p>
            <w:pPr>
              <w:jc w:val="center"/>
              <w:rPr>
                <w:rFonts w:hint="eastAsia" w:asciiTheme="minorEastAsia" w:hAnsiTheme="minorEastAsia" w:eastAsiaTheme="minorEastAsia" w:cstheme="minorEastAsia"/>
                <w:sz w:val="24"/>
                <w:szCs w:val="24"/>
              </w:rPr>
            </w:pPr>
          </w:p>
        </w:tc>
        <w:tc>
          <w:tcPr>
            <w:tcW w:w="1276" w:type="dxa"/>
            <w:vAlign w:val="center"/>
          </w:tcPr>
          <w:p>
            <w:pPr>
              <w:jc w:val="center"/>
              <w:rPr>
                <w:rFonts w:hint="eastAsia" w:asciiTheme="minorEastAsia" w:hAnsiTheme="minorEastAsia" w:eastAsiaTheme="minorEastAsia" w:cstheme="minorEastAsia"/>
                <w:sz w:val="24"/>
                <w:szCs w:val="24"/>
              </w:rPr>
            </w:pPr>
          </w:p>
        </w:tc>
      </w:tr>
    </w:tbl>
    <w:p>
      <w:pPr>
        <w:rPr>
          <w:rFonts w:ascii="仿宋" w:hAnsi="仿宋" w:eastAsia="仿宋"/>
          <w:sz w:val="24"/>
        </w:rPr>
      </w:pPr>
    </w:p>
    <w:p>
      <w:pPr>
        <w:ind w:firstLine="4800" w:firstLineChars="20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团队负责人（签字）：</w:t>
      </w:r>
    </w:p>
    <w:p>
      <w:pPr>
        <w:jc w:val="right"/>
        <w:rPr>
          <w:rFonts w:ascii="仿宋" w:hAnsi="仿宋" w:eastAsia="仿宋"/>
          <w:sz w:val="24"/>
          <w:szCs w:val="24"/>
        </w:rPr>
      </w:pPr>
    </w:p>
    <w:p>
      <w:pPr>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2B"/>
    <w:rsid w:val="0007469D"/>
    <w:rsid w:val="00127872"/>
    <w:rsid w:val="0018247B"/>
    <w:rsid w:val="001921B3"/>
    <w:rsid w:val="001C1E2B"/>
    <w:rsid w:val="001D6F26"/>
    <w:rsid w:val="006200BA"/>
    <w:rsid w:val="00806FE0"/>
    <w:rsid w:val="00886597"/>
    <w:rsid w:val="00891F15"/>
    <w:rsid w:val="00894619"/>
    <w:rsid w:val="00903944"/>
    <w:rsid w:val="00E02681"/>
    <w:rsid w:val="00F95DF7"/>
    <w:rsid w:val="0B550CE0"/>
    <w:rsid w:val="0EE30306"/>
    <w:rsid w:val="1005054E"/>
    <w:rsid w:val="112F7CB6"/>
    <w:rsid w:val="1B9C1203"/>
    <w:rsid w:val="1D3B2860"/>
    <w:rsid w:val="20872181"/>
    <w:rsid w:val="26EB15F0"/>
    <w:rsid w:val="2D955288"/>
    <w:rsid w:val="4B6028B7"/>
    <w:rsid w:val="4E053E50"/>
    <w:rsid w:val="509446DA"/>
    <w:rsid w:val="6671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NJUST</Company>
  <Pages>4</Pages>
  <Words>234</Words>
  <Characters>1338</Characters>
  <Lines>11</Lines>
  <Paragraphs>3</Paragraphs>
  <TotalTime>20</TotalTime>
  <ScaleCrop>false</ScaleCrop>
  <LinksUpToDate>false</LinksUpToDate>
  <CharactersWithSpaces>1569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2020-01-15T01:21:00Z</dcterms:created>
  <dc:creator>Li Zhanyu</dc:creator>
  <cp:lastModifiedBy>Administrator</cp:lastModifiedBy>
  <dcterms:modified xsi:type="dcterms:W3CDTF">2020-04-08T06:11:52Z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