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9C9C9" w:sz="2" w:space="0"/>
          <w:right w:val="none" w:color="auto" w:sz="0" w:space="0"/>
        </w:pBdr>
        <w:spacing w:before="0" w:beforeAutospacing="0" w:after="0" w:afterAutospacing="0"/>
        <w:ind w:left="0" w:right="0" w:firstLine="0"/>
        <w:jc w:val="center"/>
        <w:rPr>
          <w:rFonts w:ascii="Arial" w:hAnsi="Arial" w:cs="Arial"/>
          <w:b/>
          <w:bCs/>
          <w:i w:val="0"/>
          <w:iCs w:val="0"/>
          <w:caps w:val="0"/>
          <w:color w:val="1166A1"/>
          <w:spacing w:val="0"/>
          <w:sz w:val="42"/>
          <w:szCs w:val="42"/>
        </w:rPr>
      </w:pPr>
      <w:r>
        <w:rPr>
          <w:rFonts w:hint="default" w:ascii="Arial" w:hAnsi="Arial" w:eastAsia="宋体" w:cs="Arial"/>
          <w:b/>
          <w:bCs/>
          <w:i w:val="0"/>
          <w:iCs w:val="0"/>
          <w:caps w:val="0"/>
          <w:color w:val="1166A1"/>
          <w:spacing w:val="0"/>
          <w:kern w:val="0"/>
          <w:sz w:val="42"/>
          <w:szCs w:val="42"/>
          <w:bdr w:val="none" w:color="auto" w:sz="0" w:space="0"/>
          <w:lang w:val="en-US" w:eastAsia="zh-CN" w:bidi="ar"/>
        </w:rPr>
        <w:t>关于2022年度第一批中华中医药学会青年求实项目申报的通知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center"/>
      </w:pPr>
      <w:r>
        <w:rPr>
          <w:rFonts w:ascii="仿宋" w:hAnsi="仿宋" w:eastAsia="仿宋" w:cs="仿宋"/>
          <w:i w:val="0"/>
          <w:iCs w:val="0"/>
          <w:caps w:val="0"/>
          <w:color w:val="666666"/>
          <w:spacing w:val="0"/>
          <w:sz w:val="24"/>
          <w:szCs w:val="24"/>
          <w:bdr w:val="none" w:color="auto" w:sz="0" w:space="0"/>
        </w:rPr>
        <w:t>中会发〔2022〕1号</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为贯彻落实习近平总书记在中央人才工作会议上的重要讲话精神，促进青年人才的快速成长，培养一批能解决行业实际问题，推动行业发展的优秀骨干，成为中医药领域高层次领军人才的重要后备力量。落实《中国科学技术协会事业发展“十四五”规划（2021—2025年）》，加强科技群团高端智库建设的要求。中华中医药学会将开展2022年度第一批青年求实项目申报工作。相关事宜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1.拥护中国共产党的领导，热爱祖国，具有创新、求实、协作、奉献的科学精神和优秀的学风道德。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2.申请人原则上2022年1月1日未满45周岁（条件特别突出者可以酌情放宽）。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3.具有高级专业技术职称（或博士学位）并有主持省部级及以上课题经历者。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4.具有从事中医药政策研究、理论研究、基础研究、临床及应用开发研究等相关领域的研究经历。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5.在拟申请相关研究领域具有良好的工作基础，以及优秀的创新能力、良好的科研潜质，热爱并致力投身于中医药事业。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6.与境外单位没有正式聘用关系。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（2）申报起止时间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本申报通知发布之日起至2022年2月14日。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二、项目设置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Style w:val="6"/>
          <w:rFonts w:hint="eastAsia" w:ascii="仿宋" w:hAnsi="仿宋" w:eastAsia="仿宋" w:cs="仿宋"/>
          <w:i w:val="0"/>
          <w:iCs w:val="0"/>
          <w:caps w:val="0"/>
          <w:color w:val="666666"/>
          <w:spacing w:val="0"/>
          <w:sz w:val="28"/>
          <w:szCs w:val="28"/>
          <w:bdr w:val="none" w:color="auto" w:sz="0" w:space="0"/>
        </w:rPr>
        <w:t>    （一）科技类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1.中医药领域国家级科技项目资助情况与行业发展研究（编号：2022-QNQSKJL-01）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梳理近五年中医药领域各类别国家级科技项目资助情况（主要包括但不限于国家自然科学基金委和科技部的项目）；②系统分析项目资助成果及对行业的推动作用；③分析存在不足，并提出相关的对策建议；④对典型案例进行深入分析探讨，以支撑报告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②形成一份研究报告（有数据、有案例、有建议，逻辑清晰，不少于10000字）。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2.“说清楚、讲明白”的中医药科技成果梳理（编号：2022-QNQSKJL-02）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结合案例（例如：青蒿素、三氧化二砷等临床广泛应用、疗效得到认可的中药或者相关理论等），系统梳理中医药领域已经“说清楚、讲明白”的科技成果；②所梳理的条目清晰明了、学术界公认，具有“里程碑”效应，能用于回答习近平总书记提出的“用现代科学解读中医药学原理”；③对典型案例进行深入分析探讨，以支撑报告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②形成一份研究报告（有文字和图表两种形式）。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（5）实施周期：2022年10月份完成。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（二）临床类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1.中医临床优势病种梳理与中医药行业发展研究（编号：2022-QNQSLCL-01）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①分析中医临床优势病种梳理对中药新药研发选题、人用经验收集指导原则制定、临床未被满足的需求目录制定、科技项目支撑方向选择的价值；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②提出相关的政策建议；③剖析1-2个典型案例，以支撑报告观点。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②形成一份研究报告（有数据、有案例、有建议，逻辑清晰，不少于10000字）。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2.中成药临床综合评价技术标准与方法研究（编号：2022-QNQSLCL-02）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①制定中成药临床综合评价的技术标准；②研究区别于化学药和生物药的中成药临床综合评价的特殊维度及其评价工具；③研究中成药临床综合评价的合理组织机制。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②形成一系列标准和一份研究报告。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3.中国中医药临床案例成果库五年建设规划及工作机制研究（编号：2022-QNQSLCL-03）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①提出中国中医药临床案例成果库五年建设规划；②提出中国中医药临床案例成果库工作机制（组织机制）优化建议并实践；③制定一系列中国中医药临床案例成果库需要的管理文件。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②形成一份研究报告（有数据、有案例、有建议，逻辑清晰，不少于10000字）。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Style w:val="6"/>
          <w:rFonts w:hint="eastAsia" w:ascii="仿宋" w:hAnsi="仿宋" w:eastAsia="仿宋" w:cs="仿宋"/>
          <w:i w:val="0"/>
          <w:iCs w:val="0"/>
          <w:caps w:val="0"/>
          <w:color w:val="666666"/>
          <w:spacing w:val="0"/>
          <w:sz w:val="28"/>
          <w:szCs w:val="28"/>
          <w:bdr w:val="none" w:color="auto" w:sz="0" w:space="0"/>
        </w:rPr>
        <w:t>    （三）监管类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1.医保相关政策与中医药行业发展研究（编号：2022-QNQSJGL-01）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系统梳理“十九大”以来国务院及相关部门发布的医保与中医药相关政策；②分析医保目录调整中药（含中成药、民族药、中药饮片及中药医疗机构制剂）准入情况；③分析部分省市中成药集采政策及成效；④分析付费方式改革（如：DRGS\DIP等）与行业发展的关系及影响；⑤通过现状和问题的梳理，提出医保与中医药协同发展的政策建议；⑥剖析1-2个典型案例，以支撑报告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②形成一份研究报告（有数据、有案例、有建议，逻辑清晰，不少于10000字）。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2.药品监管相关政策与中药产业发展研究（编号：2022-QNQSJGL-02）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系统梳理近五年药监部门发布的中药相关政策、规范性技术指导文件及新药批准情况等内容；②系统分析相关政策对近年中药产业发展的推动作用和不足之处，并提出相关的对策建议；③剖析1-2个典型案例，以支撑报告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②形成一份研究报告（有数据、有案例、有建议，逻辑清晰，不少于10000字）。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Style w:val="6"/>
          <w:rFonts w:hint="eastAsia" w:ascii="仿宋" w:hAnsi="仿宋" w:eastAsia="仿宋" w:cs="仿宋"/>
          <w:i w:val="0"/>
          <w:iCs w:val="0"/>
          <w:caps w:val="0"/>
          <w:color w:val="666666"/>
          <w:spacing w:val="0"/>
          <w:sz w:val="28"/>
          <w:szCs w:val="28"/>
          <w:bdr w:val="none" w:color="auto" w:sz="0" w:space="0"/>
        </w:rPr>
        <w:t>    （四）产业类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1.中药创新链与产业链融合发展研究（编号：2022-QNQSCYL-01）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①系统梳理目前中药创新链与产业链现状及存在的瓶颈问题，分析两者未形成融合发展的原因及影响；②提出中药创新链与产业链融合发展政策建议和措施方案；③剖析1-2个典型案例，以支撑报告观点。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②形成一份研究报告（有数据、有案例、有建议，逻辑清晰，不少于10000字）。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2.民族医药产业融合创新发展研究（编号：2022-QNQSCYL-02）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对我国民族医药产业发展现状的整体情况、存在的问题、瓶颈进行总结和分析（重点对藏、蒙古、维、傣、苗、彝、壮等民族药发展情况进行分析）；②提出促进我国民族医药产业融合、协调（或协同）发展的相关政策建议；③剖析1-2个典型案例，以支撑报告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②形成一份研究报告（有数据、有案例、有建议，逻辑清晰，不少于10000字）。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Style w:val="6"/>
          <w:rFonts w:hint="eastAsia" w:ascii="仿宋" w:hAnsi="仿宋" w:eastAsia="仿宋" w:cs="仿宋"/>
          <w:i w:val="0"/>
          <w:iCs w:val="0"/>
          <w:caps w:val="0"/>
          <w:color w:val="666666"/>
          <w:spacing w:val="0"/>
          <w:sz w:val="28"/>
          <w:szCs w:val="28"/>
          <w:bdr w:val="none" w:color="auto" w:sz="0" w:space="0"/>
        </w:rPr>
        <w:t>    （五）人才类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1.编制《中医药青年学者成长发展报告》（编号：2022-QNQSRCL）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不同学科横向对比梳理中医药青年学者发展现状及态势；②系统梳理支持中医药青年学者的相关人才项目及奖励等，分析相关支持平台对青年学者成长成才的作用；③剖析优秀青年成长成才的典型案例（例如：以中华中医药学会青委会或其他机构/个人为例），以支撑报告观点；④提出促进中医药青年学者发展的政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形成一份研究报告（有数据、有案例、有建议、有规划，逻辑清晰，不少于10000字）。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（5）实施周期：2022年10月份完成。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Style w:val="6"/>
          <w:rFonts w:hint="eastAsia" w:ascii="仿宋" w:hAnsi="仿宋" w:eastAsia="仿宋" w:cs="仿宋"/>
          <w:i w:val="0"/>
          <w:iCs w:val="0"/>
          <w:caps w:val="0"/>
          <w:color w:val="666666"/>
          <w:spacing w:val="0"/>
          <w:sz w:val="28"/>
          <w:szCs w:val="28"/>
          <w:bdr w:val="none" w:color="auto" w:sz="0" w:space="0"/>
        </w:rPr>
        <w:t>    （六）科普类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1.编制《中国中医药科普发展报告（2021）》（编号：2022-QNQSKPL）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（1）研究内容及要求：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系统梳理2021年中医药科普现状，分析存在问题，提出发展建议；②要求有数据、有案例，可以作为中医药年度科普工作人员的参考书、工具书查阅相关信息，辅助工作开展；③剖析1-2个典型案例，以支撑报告观点。④结合《中国科协关于新时代加强学会科普工作的意见（征求意见稿）》提出中华中医药学会科普发展的五年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（2）考核指标：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①组织专家召开一次专题研讨会。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②形成一份研究报告（有数据、有案例、有建议、有规划，逻辑清晰，不少于10000字）。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（3）项目数量：1个。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（4）经费额度：5-10万元。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（5）实施周期：2022年3月份完成。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3、申报要求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一）申请书应当由申请人本人认真撰写。注意在申请书中不得出现任何违反法律法规或含有涉密、敏感信息的内容。申请人应当对所提交申请材料的真实性、合法性负责。申请人应当遵循科学界公认的学术道德，不得存在科研不端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（二）申请书中的计划进度开始时间一律填写2022年1月1日。结束时间按照所申报项目的要求填写。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（三）同一申请人作为负责人或者参与人参与本批次的申报项目数量合计不超过1项。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（四）申请书研究内容需涵盖通知要求的所有内容，考核指标不得低于通知要求。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五）2022年度项目申报实行无纸化申请，申报期间，无需报送纸质版申报书，必须在法定代表人签署审核意见、加盖单位公章等手续齐全后将申报书Word版和盖章扫描件同步报送kxpjb211@163.com（邮件主题请注明申报人+申报项目编号（2022-QNQS</w:t>
      </w:r>
      <w:r>
        <w:rPr>
          <w:rStyle w:val="7"/>
          <w:rFonts w:hint="eastAsia" w:ascii="仿宋" w:hAnsi="仿宋" w:eastAsia="仿宋" w:cs="仿宋"/>
          <w:i w:val="0"/>
          <w:iCs w:val="0"/>
          <w:caps w:val="0"/>
          <w:color w:val="666666"/>
          <w:spacing w:val="0"/>
          <w:sz w:val="28"/>
          <w:szCs w:val="28"/>
          <w:bdr w:val="none" w:color="auto" w:sz="0" w:space="0"/>
        </w:rPr>
        <w:t>xxx-xx</w:t>
      </w:r>
      <w:r>
        <w:rPr>
          <w:rFonts w:hint="eastAsia" w:ascii="仿宋" w:hAnsi="仿宋" w:eastAsia="仿宋" w:cs="仿宋"/>
          <w:i w:val="0"/>
          <w:iCs w:val="0"/>
          <w:caps w:val="0"/>
          <w:color w:val="666666"/>
          <w:spacing w:val="0"/>
          <w:sz w:val="28"/>
          <w:szCs w:val="28"/>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4、申报方式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申请人将申报书Word版和盖章扫描件在申报截止日期前发送至指定邮箱。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5、联系方式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中华中医药学会发展研究办公室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联系人：郭继华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联系方式：010-64274797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联系邮箱：kxpjb211@163.com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default" w:ascii="Arial" w:hAnsi="Arial" w:eastAsia="仿宋" w:cs="Arial"/>
          <w:i w:val="0"/>
          <w:iCs w:val="0"/>
          <w:caps w:val="0"/>
          <w:color w:val="666666"/>
          <w:spacing w:val="0"/>
          <w:sz w:val="28"/>
          <w:szCs w:val="28"/>
          <w:u w:val="none"/>
          <w:bdr w:val="none" w:color="auto" w:sz="0" w:space="0"/>
        </w:rPr>
        <w:fldChar w:fldCharType="begin"/>
      </w:r>
      <w:r>
        <w:rPr>
          <w:rFonts w:hint="default" w:ascii="Arial" w:hAnsi="Arial" w:eastAsia="仿宋" w:cs="Arial"/>
          <w:i w:val="0"/>
          <w:iCs w:val="0"/>
          <w:caps w:val="0"/>
          <w:color w:val="666666"/>
          <w:spacing w:val="0"/>
          <w:sz w:val="28"/>
          <w:szCs w:val="28"/>
          <w:u w:val="none"/>
          <w:bdr w:val="none" w:color="auto" w:sz="0" w:space="0"/>
        </w:rPr>
        <w:instrText xml:space="preserve"> HYPERLINK "http://www.cacm.org.cn/wp-content/uploads/2022/01/%E9%99%84%E4%BB%B6%EF%BC%9A%E4%B8%AD%E5%8D%8E%E4%B8%AD%E5%8C%BB%E8%8D%AF%E5%AD%A6%E4%BC%9A%E9%9D%92%E5%B9%B4%E6%B1%82%E5%AE%9E%E9%A1%B9%E7%9B%AE%E7%94%B3%E6%8A%A5%E4%B9%A6.docx" </w:instrText>
      </w:r>
      <w:r>
        <w:rPr>
          <w:rFonts w:hint="default" w:ascii="Arial" w:hAnsi="Arial" w:eastAsia="仿宋" w:cs="Arial"/>
          <w:i w:val="0"/>
          <w:iCs w:val="0"/>
          <w:caps w:val="0"/>
          <w:color w:val="666666"/>
          <w:spacing w:val="0"/>
          <w:sz w:val="28"/>
          <w:szCs w:val="28"/>
          <w:u w:val="none"/>
          <w:bdr w:val="none" w:color="auto" w:sz="0" w:space="0"/>
        </w:rPr>
        <w:fldChar w:fldCharType="separate"/>
      </w:r>
      <w:r>
        <w:rPr>
          <w:rStyle w:val="8"/>
          <w:rFonts w:hint="eastAsia" w:ascii="仿宋" w:hAnsi="仿宋" w:eastAsia="仿宋" w:cs="仿宋"/>
          <w:i w:val="0"/>
          <w:iCs w:val="0"/>
          <w:caps w:val="0"/>
          <w:color w:val="666666"/>
          <w:spacing w:val="0"/>
          <w:sz w:val="28"/>
          <w:szCs w:val="28"/>
          <w:u w:val="none"/>
          <w:bdr w:val="none" w:color="auto" w:sz="0" w:space="0"/>
        </w:rPr>
        <w:t>    </w:t>
      </w:r>
      <w:r>
        <w:rPr>
          <w:rStyle w:val="8"/>
          <w:rFonts w:hint="default" w:ascii="Arial" w:hAnsi="Arial" w:eastAsia="仿宋" w:cs="Arial"/>
          <w:i w:val="0"/>
          <w:iCs w:val="0"/>
          <w:caps w:val="0"/>
          <w:color w:val="666666"/>
          <w:spacing w:val="0"/>
          <w:sz w:val="28"/>
          <w:szCs w:val="28"/>
          <w:u w:val="none"/>
          <w:bdr w:val="none" w:color="auto" w:sz="0" w:space="0"/>
        </w:rPr>
        <w:t>附件：中华中医药学会青年求实项目申报书</w:t>
      </w:r>
      <w:r>
        <w:rPr>
          <w:rFonts w:hint="default" w:ascii="Arial" w:hAnsi="Arial" w:eastAsia="仿宋" w:cs="Arial"/>
          <w:i w:val="0"/>
          <w:iCs w:val="0"/>
          <w:caps w:val="0"/>
          <w:color w:val="666666"/>
          <w:spacing w:val="0"/>
          <w:sz w:val="28"/>
          <w:szCs w:val="28"/>
          <w:u w:val="none"/>
          <w:bdr w:val="none" w:color="auto" w:sz="0" w:space="0"/>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中华中医药学会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8"/>
          <w:szCs w:val="28"/>
        </w:rPr>
      </w:pPr>
      <w:r>
        <w:rPr>
          <w:rFonts w:hint="eastAsia" w:ascii="仿宋" w:hAnsi="仿宋" w:eastAsia="仿宋" w:cs="仿宋"/>
          <w:i w:val="0"/>
          <w:iCs w:val="0"/>
          <w:caps w:val="0"/>
          <w:color w:val="666666"/>
          <w:spacing w:val="0"/>
          <w:sz w:val="28"/>
          <w:szCs w:val="28"/>
          <w:bdr w:val="none" w:color="auto" w:sz="0" w:space="0"/>
        </w:rPr>
        <w:t>2022年1月4日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1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2022-01-05T09:37:40Z</dcterms:created>
  <dc:creator>dell</dc:creator>
  <cp:lastModifiedBy>万俟鸢</cp:lastModifiedBy>
  <dcterms:modified xsi:type="dcterms:W3CDTF">2022-01-05T09:39:03Z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D750F285FAC84C6F9A9EDD131C0A0509</vt:lpwstr>
  </property>
</Properties>
</file>